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20A38" w:rsidRPr="003F09F0" w:rsidRDefault="00420A38" w:rsidP="00BF32F0">
      <w:pPr>
        <w:pStyle w:val="Header"/>
        <w:tabs>
          <w:tab w:val="clear" w:pos="9639"/>
          <w:tab w:val="right" w:pos="5954"/>
        </w:tabs>
        <w:spacing w:after="240"/>
      </w:pPr>
      <w:r>
        <w:rPr>
          <w:noProof/>
          <w:lang w:val="en-IE" w:eastAsia="en-IE"/>
        </w:rPr>
        <w:drawing>
          <wp:inline distT="0" distB="0" distL="0" distR="0" wp14:anchorId="197EF4AB" wp14:editId="367D028A">
            <wp:extent cx="357809" cy="494969"/>
            <wp:effectExtent l="0" t="0" r="4445" b="635"/>
            <wp:docPr id="3" name="Picture 3" descr="IAL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ALA Logo"/>
                    <pic:cNvPicPr>
                      <a:picLocks noChangeAspect="1" noChangeArrowheads="1"/>
                    </pic:cNvPicPr>
                  </pic:nvPicPr>
                  <pic:blipFill>
                    <a:blip r:embed="rId8"/>
                    <a:srcRect/>
                    <a:stretch>
                      <a:fillRect/>
                    </a:stretch>
                  </pic:blipFill>
                  <pic:spPr bwMode="auto">
                    <a:xfrm>
                      <a:off x="0" y="0"/>
                      <a:ext cx="359353" cy="497104"/>
                    </a:xfrm>
                    <a:prstGeom prst="rect">
                      <a:avLst/>
                    </a:prstGeom>
                    <a:noFill/>
                    <a:ln w="9525">
                      <a:noFill/>
                      <a:miter lim="800000"/>
                      <a:headEnd/>
                      <a:tailEnd/>
                    </a:ln>
                  </pic:spPr>
                </pic:pic>
              </a:graphicData>
            </a:graphic>
          </wp:inline>
        </w:drawing>
      </w:r>
      <w:r>
        <w:tab/>
      </w:r>
      <w:r>
        <w:tab/>
      </w:r>
      <w:r>
        <w:tab/>
        <w:t>Input paper</w:t>
      </w:r>
      <w:r w:rsidR="00037DF4">
        <w:t>:</w:t>
      </w:r>
      <w:r w:rsidRPr="00B15B24">
        <w:tab/>
      </w:r>
      <w:r>
        <w:t xml:space="preserve">     </w:t>
      </w:r>
      <w:r w:rsidR="0094737B" w:rsidRPr="00DB6B1F">
        <w:t>ENAV16</w:t>
      </w:r>
      <w:r w:rsidRPr="00DB6B1F">
        <w:t>-</w:t>
      </w:r>
      <w:r w:rsidR="00DB6B1F" w:rsidRPr="00DB6B1F">
        <w:t>9.24</w:t>
      </w:r>
    </w:p>
    <w:p w:rsidR="00BF32F0" w:rsidRDefault="00BF32F0" w:rsidP="00FE5674">
      <w:pPr>
        <w:pStyle w:val="BodyText"/>
        <w:tabs>
          <w:tab w:val="left" w:pos="2835"/>
        </w:tabs>
      </w:pPr>
    </w:p>
    <w:p w:rsidR="0080294B" w:rsidRDefault="00E558C3" w:rsidP="00FE5674">
      <w:pPr>
        <w:pStyle w:val="BodyText"/>
        <w:tabs>
          <w:tab w:val="left" w:pos="2835"/>
        </w:tabs>
      </w:pPr>
      <w:r>
        <w:t xml:space="preserve">Input paper for the following Committee(s): </w:t>
      </w:r>
      <w:r>
        <w:tab/>
      </w:r>
      <w:r w:rsidRPr="00E558C3">
        <w:rPr>
          <w:sz w:val="18"/>
          <w:szCs w:val="18"/>
        </w:rPr>
        <w:t>check as appropriate</w:t>
      </w:r>
      <w:r>
        <w:rPr>
          <w:sz w:val="18"/>
          <w:szCs w:val="18"/>
        </w:rPr>
        <w:tab/>
      </w:r>
      <w:r>
        <w:tab/>
        <w:t>Purpose of paper:</w:t>
      </w:r>
    </w:p>
    <w:p w:rsidR="0080294B" w:rsidRDefault="0080294B" w:rsidP="00037DF4">
      <w:pPr>
        <w:pStyle w:val="BodyText"/>
        <w:tabs>
          <w:tab w:val="left" w:pos="1843"/>
        </w:tabs>
        <w:rPr>
          <w:rFonts w:cs="Arial"/>
          <w:b/>
          <w:sz w:val="24"/>
          <w:szCs w:val="24"/>
        </w:rPr>
      </w:pPr>
      <w:r w:rsidRPr="0080294B">
        <w:rPr>
          <w:rFonts w:cs="Arial"/>
          <w:b/>
          <w:sz w:val="24"/>
          <w:szCs w:val="24"/>
        </w:rPr>
        <w:t>□</w:t>
      </w:r>
      <w:r w:rsidRPr="0080294B">
        <w:rPr>
          <w:rFonts w:cs="Arial"/>
          <w:sz w:val="24"/>
          <w:szCs w:val="24"/>
        </w:rPr>
        <w:t xml:space="preserve">  </w:t>
      </w:r>
      <w:r w:rsidRPr="0080294B">
        <w:rPr>
          <w:rFonts w:cs="Arial"/>
        </w:rPr>
        <w:t>ARM</w:t>
      </w:r>
      <w:r w:rsidR="00037DF4">
        <w:rPr>
          <w:rFonts w:cs="Arial"/>
        </w:rPr>
        <w:tab/>
      </w:r>
      <w:r w:rsidRPr="0080294B">
        <w:rPr>
          <w:rFonts w:cs="Arial"/>
          <w:b/>
          <w:sz w:val="24"/>
          <w:szCs w:val="24"/>
        </w:rPr>
        <w:t>□</w:t>
      </w:r>
      <w:r w:rsidRPr="0080294B">
        <w:rPr>
          <w:rFonts w:cs="Arial"/>
          <w:sz w:val="24"/>
          <w:szCs w:val="24"/>
        </w:rPr>
        <w:t xml:space="preserve">  </w:t>
      </w:r>
      <w:r w:rsidRPr="0080294B">
        <w:rPr>
          <w:rFonts w:cs="Arial"/>
        </w:rPr>
        <w:t>ENG</w:t>
      </w:r>
      <w:r>
        <w:rPr>
          <w:rFonts w:cs="Arial"/>
        </w:rPr>
        <w:tab/>
      </w:r>
      <w:r>
        <w:rPr>
          <w:rFonts w:cs="Arial"/>
        </w:rPr>
        <w:tab/>
      </w:r>
      <w:r w:rsidRPr="0080294B">
        <w:rPr>
          <w:rFonts w:cs="Arial"/>
          <w:b/>
          <w:sz w:val="24"/>
          <w:szCs w:val="24"/>
        </w:rPr>
        <w:t>□</w:t>
      </w:r>
      <w:r w:rsidRPr="0080294B">
        <w:rPr>
          <w:rFonts w:cs="Arial"/>
          <w:sz w:val="24"/>
          <w:szCs w:val="24"/>
        </w:rPr>
        <w:t xml:space="preserve">  </w:t>
      </w:r>
      <w:r w:rsidRPr="003D2DC1">
        <w:rPr>
          <w:rFonts w:cs="Arial"/>
        </w:rPr>
        <w:t>PAP</w:t>
      </w:r>
      <w:r>
        <w:rPr>
          <w:rFonts w:cs="Arial"/>
          <w:sz w:val="24"/>
          <w:szCs w:val="24"/>
        </w:rPr>
        <w:tab/>
      </w:r>
      <w:r>
        <w:rPr>
          <w:rFonts w:cs="Arial"/>
          <w:sz w:val="24"/>
          <w:szCs w:val="24"/>
        </w:rPr>
        <w:tab/>
      </w:r>
      <w:r w:rsidR="00037DF4">
        <w:rPr>
          <w:rFonts w:cs="Arial"/>
          <w:sz w:val="24"/>
          <w:szCs w:val="24"/>
        </w:rPr>
        <w:tab/>
      </w:r>
      <w:r w:rsidR="00037DF4">
        <w:rPr>
          <w:rFonts w:cs="Arial"/>
          <w:sz w:val="24"/>
          <w:szCs w:val="24"/>
        </w:rPr>
        <w:tab/>
      </w:r>
      <w:r w:rsidR="00037DF4">
        <w:rPr>
          <w:rFonts w:cs="Arial"/>
          <w:sz w:val="24"/>
          <w:szCs w:val="24"/>
        </w:rPr>
        <w:tab/>
      </w:r>
      <w:r w:rsidR="00066F9D" w:rsidRPr="0080294B">
        <w:rPr>
          <w:rFonts w:cs="Arial"/>
          <w:b/>
          <w:sz w:val="24"/>
          <w:szCs w:val="24"/>
        </w:rPr>
        <w:t>□</w:t>
      </w:r>
      <w:r w:rsidRPr="0080294B">
        <w:rPr>
          <w:rFonts w:cs="Arial"/>
          <w:sz w:val="24"/>
          <w:szCs w:val="24"/>
        </w:rPr>
        <w:t xml:space="preserve">  Input</w:t>
      </w:r>
    </w:p>
    <w:p w:rsidR="0080294B" w:rsidRPr="0080294B" w:rsidRDefault="001B72EE" w:rsidP="00037DF4">
      <w:pPr>
        <w:pStyle w:val="BodyText"/>
        <w:tabs>
          <w:tab w:val="left" w:pos="1843"/>
        </w:tabs>
      </w:pPr>
      <w:r>
        <w:rPr>
          <w:rFonts w:cs="Arial"/>
          <w:b/>
          <w:sz w:val="24"/>
          <w:szCs w:val="24"/>
        </w:rPr>
        <w:t>X</w:t>
      </w:r>
      <w:r w:rsidR="0080294B" w:rsidRPr="0080294B">
        <w:rPr>
          <w:rFonts w:cs="Arial"/>
          <w:sz w:val="24"/>
          <w:szCs w:val="24"/>
        </w:rPr>
        <w:t xml:space="preserve">  </w:t>
      </w:r>
      <w:r w:rsidR="0080294B" w:rsidRPr="003D2DC1">
        <w:rPr>
          <w:rFonts w:cs="Arial"/>
        </w:rPr>
        <w:t>ENAV</w:t>
      </w:r>
      <w:r w:rsidR="0080294B">
        <w:rPr>
          <w:rFonts w:cs="Arial"/>
          <w:b/>
          <w:sz w:val="24"/>
          <w:szCs w:val="24"/>
        </w:rPr>
        <w:tab/>
      </w:r>
      <w:r w:rsidR="0080294B" w:rsidRPr="0080294B">
        <w:rPr>
          <w:rFonts w:cs="Arial"/>
          <w:b/>
          <w:sz w:val="24"/>
          <w:szCs w:val="24"/>
        </w:rPr>
        <w:t>□</w:t>
      </w:r>
      <w:r w:rsidR="0080294B" w:rsidRPr="0080294B">
        <w:rPr>
          <w:rFonts w:cs="Arial"/>
          <w:sz w:val="24"/>
          <w:szCs w:val="24"/>
        </w:rPr>
        <w:t xml:space="preserve">  </w:t>
      </w:r>
      <w:r w:rsidR="003D2DC1">
        <w:rPr>
          <w:rFonts w:cs="Arial"/>
        </w:rPr>
        <w:t>VTS</w:t>
      </w:r>
      <w:r w:rsidR="0080294B">
        <w:rPr>
          <w:rFonts w:cs="Arial"/>
          <w:sz w:val="24"/>
          <w:szCs w:val="24"/>
        </w:rPr>
        <w:tab/>
      </w:r>
      <w:r w:rsidR="0080294B">
        <w:rPr>
          <w:rFonts w:cs="Arial"/>
          <w:sz w:val="24"/>
          <w:szCs w:val="24"/>
        </w:rPr>
        <w:tab/>
      </w:r>
      <w:r w:rsidR="0080294B">
        <w:rPr>
          <w:rFonts w:cs="Arial"/>
          <w:sz w:val="24"/>
          <w:szCs w:val="24"/>
        </w:rPr>
        <w:tab/>
      </w:r>
      <w:r w:rsidR="0080294B">
        <w:rPr>
          <w:rFonts w:cs="Arial"/>
          <w:sz w:val="24"/>
          <w:szCs w:val="24"/>
        </w:rPr>
        <w:tab/>
      </w:r>
      <w:r w:rsidR="0080294B">
        <w:rPr>
          <w:rFonts w:cs="Arial"/>
          <w:sz w:val="24"/>
          <w:szCs w:val="24"/>
        </w:rPr>
        <w:tab/>
      </w:r>
      <w:r w:rsidR="00037DF4">
        <w:rPr>
          <w:rFonts w:cs="Arial"/>
          <w:sz w:val="24"/>
          <w:szCs w:val="24"/>
        </w:rPr>
        <w:tab/>
      </w:r>
      <w:r w:rsidR="00037DF4">
        <w:rPr>
          <w:rFonts w:cs="Arial"/>
          <w:sz w:val="24"/>
          <w:szCs w:val="24"/>
        </w:rPr>
        <w:tab/>
      </w:r>
      <w:r w:rsidR="00066F9D" w:rsidRPr="00511052">
        <w:rPr>
          <w:rFonts w:cs="Arial"/>
          <w:b/>
          <w:sz w:val="24"/>
          <w:szCs w:val="24"/>
        </w:rPr>
        <w:t>X</w:t>
      </w:r>
      <w:r w:rsidR="0080294B" w:rsidRPr="0080294B">
        <w:rPr>
          <w:rFonts w:cs="Arial"/>
          <w:sz w:val="24"/>
          <w:szCs w:val="24"/>
        </w:rPr>
        <w:t xml:space="preserve">  Information</w:t>
      </w:r>
    </w:p>
    <w:p w:rsidR="0080294B" w:rsidRDefault="0080294B" w:rsidP="00FE5674">
      <w:pPr>
        <w:pStyle w:val="BodyText"/>
        <w:tabs>
          <w:tab w:val="left" w:pos="2835"/>
        </w:tabs>
      </w:pPr>
    </w:p>
    <w:p w:rsidR="00A446C9" w:rsidRPr="00FE5674" w:rsidRDefault="00A446C9" w:rsidP="00FE5674">
      <w:pPr>
        <w:pStyle w:val="BodyText"/>
        <w:tabs>
          <w:tab w:val="left" w:pos="2835"/>
        </w:tabs>
      </w:pPr>
      <w:r w:rsidRPr="00FE5674">
        <w:t>Agenda item</w:t>
      </w:r>
      <w:r w:rsidR="001C44A3" w:rsidRPr="00FE5674">
        <w:tab/>
      </w:r>
      <w:r w:rsidR="0080294B">
        <w:tab/>
      </w:r>
      <w:r w:rsidR="0080294B">
        <w:tab/>
      </w:r>
      <w:r w:rsidR="0001515C">
        <w:t>9</w:t>
      </w:r>
    </w:p>
    <w:p w:rsidR="00A446C9" w:rsidRPr="00FE5674" w:rsidRDefault="0080294B" w:rsidP="00FE5674">
      <w:pPr>
        <w:pStyle w:val="BodyText"/>
        <w:tabs>
          <w:tab w:val="left" w:pos="2835"/>
        </w:tabs>
      </w:pPr>
      <w:r>
        <w:t xml:space="preserve">Technical Domain / </w:t>
      </w:r>
      <w:r w:rsidR="00A446C9" w:rsidRPr="00FE5674">
        <w:t>Task Number</w:t>
      </w:r>
      <w:r w:rsidR="001C44A3" w:rsidRPr="00FE5674">
        <w:tab/>
      </w:r>
      <w:r w:rsidR="0001515C">
        <w:t>E-NAV / Task 5.1.19</w:t>
      </w:r>
    </w:p>
    <w:p w:rsidR="00362CD9" w:rsidRDefault="00362CD9" w:rsidP="00FE5674">
      <w:pPr>
        <w:pStyle w:val="BodyText"/>
        <w:tabs>
          <w:tab w:val="left" w:pos="2835"/>
        </w:tabs>
      </w:pPr>
      <w:r w:rsidRPr="00FE5674">
        <w:t>Author(s)</w:t>
      </w:r>
      <w:r w:rsidR="00FE5674" w:rsidRPr="00FE5674">
        <w:t xml:space="preserve"> / Submitter(s)</w:t>
      </w:r>
      <w:r w:rsidRPr="00FE5674">
        <w:tab/>
      </w:r>
      <w:r w:rsidR="0080294B">
        <w:tab/>
      </w:r>
      <w:r w:rsidR="0080294B">
        <w:tab/>
      </w:r>
      <w:r w:rsidR="002D1110">
        <w:t>Jens K. Jensen, Danish Maritime Authority, Denmark</w:t>
      </w:r>
    </w:p>
    <w:p w:rsidR="002D1110" w:rsidRPr="00711C51" w:rsidRDefault="002D1110" w:rsidP="00FE5674">
      <w:pPr>
        <w:pStyle w:val="BodyText"/>
        <w:tabs>
          <w:tab w:val="left" w:pos="2835"/>
        </w:tabs>
      </w:pPr>
      <w:r>
        <w:tab/>
      </w:r>
      <w:r>
        <w:tab/>
      </w:r>
      <w:r>
        <w:tab/>
      </w:r>
      <w:r w:rsidRPr="00711C51">
        <w:t>Mikael Lind, Vi</w:t>
      </w:r>
      <w:r w:rsidR="000C6FA5">
        <w:t>k</w:t>
      </w:r>
      <w:r w:rsidRPr="00711C51">
        <w:t>toria Swedish ICT AB, Sweden</w:t>
      </w:r>
    </w:p>
    <w:p w:rsidR="00BC1B88" w:rsidRDefault="002D1110" w:rsidP="00FE5674">
      <w:pPr>
        <w:pStyle w:val="BodyText"/>
        <w:tabs>
          <w:tab w:val="left" w:pos="2835"/>
        </w:tabs>
      </w:pPr>
      <w:r w:rsidRPr="00511052">
        <w:tab/>
      </w:r>
      <w:r w:rsidRPr="00511052">
        <w:tab/>
      </w:r>
      <w:r w:rsidRPr="00511052">
        <w:tab/>
      </w:r>
      <w:r w:rsidR="00BC1B88">
        <w:t>Jin Hyoung Park, KRISO, Republic of Korea</w:t>
      </w:r>
    </w:p>
    <w:p w:rsidR="00B13CEB" w:rsidRDefault="00BC1B88" w:rsidP="00FE5674">
      <w:pPr>
        <w:pStyle w:val="BodyText"/>
        <w:tabs>
          <w:tab w:val="left" w:pos="2835"/>
        </w:tabs>
      </w:pPr>
      <w:r>
        <w:tab/>
      </w:r>
      <w:r>
        <w:tab/>
      </w:r>
      <w:r>
        <w:tab/>
      </w:r>
      <w:r w:rsidR="002D1110" w:rsidRPr="00511052">
        <w:t>Kwangil LEE, ETRI, Republic of Korea</w:t>
      </w:r>
    </w:p>
    <w:p w:rsidR="0080294B" w:rsidRPr="005B371C" w:rsidRDefault="00B13CEB" w:rsidP="00FE5674">
      <w:pPr>
        <w:pStyle w:val="BodyText"/>
        <w:tabs>
          <w:tab w:val="left" w:pos="2835"/>
        </w:tabs>
        <w:rPr>
          <w:color w:val="FF0000"/>
        </w:rPr>
      </w:pPr>
      <w:r>
        <w:tab/>
      </w:r>
      <w:r>
        <w:tab/>
      </w:r>
      <w:r>
        <w:tab/>
        <w:t>Per Setterberg, Swedish Maritime Administration</w:t>
      </w:r>
      <w:r w:rsidR="00536C27">
        <w:t>, Sweden</w:t>
      </w:r>
    </w:p>
    <w:p w:rsidR="00BC1B88" w:rsidRDefault="00F573AE" w:rsidP="00511052">
      <w:pPr>
        <w:pStyle w:val="Title"/>
      </w:pPr>
      <w:r>
        <w:t xml:space="preserve">A </w:t>
      </w:r>
      <w:r w:rsidR="00511052">
        <w:t xml:space="preserve">Maritime Infrastructure Framework </w:t>
      </w:r>
    </w:p>
    <w:p w:rsidR="00A446C9" w:rsidRPr="0001515C" w:rsidRDefault="00A446C9">
      <w:pPr>
        <w:pStyle w:val="Heading1"/>
      </w:pPr>
      <w:r>
        <w:t>Summary</w:t>
      </w:r>
    </w:p>
    <w:p w:rsidR="00F573AE" w:rsidRDefault="0037741D" w:rsidP="00B56BDF">
      <w:pPr>
        <w:pStyle w:val="BodyText"/>
      </w:pPr>
      <w:r w:rsidRPr="0001515C">
        <w:t xml:space="preserve">The IMO </w:t>
      </w:r>
      <w:r w:rsidR="00D55DAE">
        <w:t>e-navigation</w:t>
      </w:r>
      <w:r w:rsidR="00B23030" w:rsidRPr="0001515C">
        <w:t xml:space="preserve"> </w:t>
      </w:r>
      <w:r w:rsidRPr="0001515C">
        <w:t xml:space="preserve">strategy </w:t>
      </w:r>
      <w:r w:rsidR="00BC1B88">
        <w:t xml:space="preserve">has </w:t>
      </w:r>
      <w:r w:rsidRPr="0001515C">
        <w:t xml:space="preserve">requested </w:t>
      </w:r>
      <w:r w:rsidR="0001515C">
        <w:t>a</w:t>
      </w:r>
      <w:r w:rsidRPr="0001515C">
        <w:t xml:space="preserve"> communication infrastructure providing authorized seamless information transfer </w:t>
      </w:r>
      <w:r w:rsidR="0001515C" w:rsidRPr="0001515C">
        <w:t>between stakeholder</w:t>
      </w:r>
      <w:r w:rsidR="0001515C">
        <w:t>s</w:t>
      </w:r>
      <w:r>
        <w:rPr>
          <w:i/>
        </w:rPr>
        <w:t>.</w:t>
      </w:r>
      <w:r w:rsidR="00F573AE">
        <w:t xml:space="preserve"> Founded in the efforts of developing Maritime Cloud as a concept for </w:t>
      </w:r>
      <w:r w:rsidR="00E03787">
        <w:t xml:space="preserve">trusted and interoperable </w:t>
      </w:r>
      <w:r w:rsidR="00F573AE">
        <w:t xml:space="preserve">service provision within e-navigation and in the efforts of defining SeaSWIM as a solution for distributed and federated information sharing for the maritime industry, this paper outlines a generic </w:t>
      </w:r>
      <w:r w:rsidR="00BC1B88">
        <w:t>m</w:t>
      </w:r>
      <w:r w:rsidR="00F573AE">
        <w:t xml:space="preserve">aritime </w:t>
      </w:r>
      <w:r w:rsidR="00BC1B88">
        <w:t>i</w:t>
      </w:r>
      <w:r w:rsidR="00F573AE">
        <w:t xml:space="preserve">nfrastructure </w:t>
      </w:r>
      <w:r w:rsidR="00BC1B88">
        <w:t>f</w:t>
      </w:r>
      <w:r w:rsidR="00F573AE">
        <w:t>ramework. This framework offer</w:t>
      </w:r>
      <w:r w:rsidR="00002C46">
        <w:t>s</w:t>
      </w:r>
      <w:r w:rsidR="00F573AE">
        <w:t xml:space="preserve"> a vendor-neutral, platform independent</w:t>
      </w:r>
      <w:r w:rsidR="00E03787">
        <w:t xml:space="preserve"> and</w:t>
      </w:r>
      <w:r w:rsidR="00F573AE">
        <w:t xml:space="preserve"> </w:t>
      </w:r>
      <w:r w:rsidR="001F76D6">
        <w:t>semi-</w:t>
      </w:r>
      <w:r w:rsidR="00F573AE">
        <w:t>open</w:t>
      </w:r>
      <w:r w:rsidR="00E03787">
        <w:t xml:space="preserve"> </w:t>
      </w:r>
      <w:r w:rsidR="00F573AE">
        <w:t xml:space="preserve">service provision </w:t>
      </w:r>
      <w:r w:rsidR="001F76D6">
        <w:t>platform to be governed by multiple federations</w:t>
      </w:r>
      <w:r w:rsidR="00F573AE">
        <w:t xml:space="preserve">. This framework both </w:t>
      </w:r>
      <w:r w:rsidR="001F76D6">
        <w:t xml:space="preserve">meets the needs depicted in the </w:t>
      </w:r>
      <w:r w:rsidR="00F573AE">
        <w:t xml:space="preserve">e-navigation </w:t>
      </w:r>
      <w:r w:rsidR="001F76D6">
        <w:t xml:space="preserve">strategy and is a response to the needs of other maritime stakeholders and federations in which federated and regulated service interaction and information sharing is expected to gain substantial effects for the maritime industry. </w:t>
      </w:r>
      <w:r w:rsidR="002B101F">
        <w:t>This document describes a possible governance model for a sustainable infrastructure framework, and current efforts towards initial implementation.</w:t>
      </w:r>
    </w:p>
    <w:p w:rsidR="00DA238B" w:rsidRDefault="00DA238B" w:rsidP="00B56BDF">
      <w:pPr>
        <w:pStyle w:val="BodyText"/>
      </w:pPr>
    </w:p>
    <w:p w:rsidR="001C44A3" w:rsidRDefault="00BD4E6F" w:rsidP="00B56BDF">
      <w:pPr>
        <w:pStyle w:val="Heading2"/>
      </w:pPr>
      <w:r>
        <w:t>Purpose</w:t>
      </w:r>
      <w:r w:rsidR="004D1D85">
        <w:t xml:space="preserve"> of the document</w:t>
      </w:r>
    </w:p>
    <w:p w:rsidR="006D60FC" w:rsidRDefault="003D71D2" w:rsidP="007C4E19">
      <w:pPr>
        <w:pStyle w:val="BodyText"/>
      </w:pPr>
      <w:r>
        <w:rPr>
          <w:noProof/>
          <w:lang w:val="en-IE" w:eastAsia="en-IE"/>
        </w:rPr>
        <w:drawing>
          <wp:anchor distT="0" distB="0" distL="114300" distR="114300" simplePos="0" relativeHeight="251669504" behindDoc="1" locked="0" layoutInCell="1" allowOverlap="1" wp14:anchorId="2143238B" wp14:editId="27B747BE">
            <wp:simplePos x="0" y="0"/>
            <wp:positionH relativeFrom="column">
              <wp:posOffset>3810</wp:posOffset>
            </wp:positionH>
            <wp:positionV relativeFrom="paragraph">
              <wp:posOffset>1047750</wp:posOffset>
            </wp:positionV>
            <wp:extent cx="2967355" cy="1809750"/>
            <wp:effectExtent l="0" t="0" r="4445" b="0"/>
            <wp:wrapTight wrapText="bothSides">
              <wp:wrapPolygon edited="0">
                <wp:start x="0" y="0"/>
                <wp:lineTo x="0" y="21373"/>
                <wp:lineTo x="21494" y="21373"/>
                <wp:lineTo x="21494" y="0"/>
                <wp:lineTo x="0" y="0"/>
              </wp:wrapPolygon>
            </wp:wrapTight>
            <wp:docPr id="10" name="Billede 10" descr="C:\Users\b002190\AppData\Local\Microsoft\Windows\Temporary Internet Files\Content.Word\Nyt billede (10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002190\AppData\Local\Microsoft\Windows\Temporary Internet Files\Content.Word\Nyt billede (106).bmp"/>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67355" cy="1809750"/>
                    </a:xfrm>
                    <a:prstGeom prst="rect">
                      <a:avLst/>
                    </a:prstGeom>
                    <a:noFill/>
                    <a:ln>
                      <a:noFill/>
                    </a:ln>
                  </pic:spPr>
                </pic:pic>
              </a:graphicData>
            </a:graphic>
            <wp14:sizeRelH relativeFrom="page">
              <wp14:pctWidth>0</wp14:pctWidth>
            </wp14:sizeRelH>
            <wp14:sizeRelV relativeFrom="page">
              <wp14:pctHeight>0</wp14:pctHeight>
            </wp14:sizeRelV>
          </wp:anchor>
        </w:drawing>
      </w:r>
      <w:r w:rsidR="007C4E19" w:rsidRPr="007C4E19">
        <w:t xml:space="preserve">In response </w:t>
      </w:r>
      <w:r w:rsidR="00DD5B21">
        <w:t xml:space="preserve">to </w:t>
      </w:r>
      <w:r w:rsidR="00DD5B21" w:rsidRPr="00DD5B21">
        <w:rPr>
          <w:u w:val="single"/>
        </w:rPr>
        <w:t>e-Nav15 Action Item 37</w:t>
      </w:r>
      <w:r w:rsidR="007C4E19" w:rsidRPr="007C4E19">
        <w:t xml:space="preserve">, this paper describes </w:t>
      </w:r>
      <w:r w:rsidR="00734A4E">
        <w:t xml:space="preserve">the </w:t>
      </w:r>
      <w:r w:rsidR="002B101F">
        <w:t xml:space="preserve">overlapping needs for a </w:t>
      </w:r>
      <w:r w:rsidR="00BC1B88">
        <w:t>maritime infrastructure framework</w:t>
      </w:r>
      <w:r w:rsidR="00924D54">
        <w:t>, between two complementary strategies</w:t>
      </w:r>
      <w:r w:rsidR="00B61D56">
        <w:t>. This task was a result of an initiative describing a synthesis between Maritime Cloud and SeaSWIM at the e-Nav15 meeting.</w:t>
      </w:r>
      <w:r w:rsidR="001F76D6">
        <w:t xml:space="preserve"> </w:t>
      </w:r>
      <w:r w:rsidR="00B61D56">
        <w:t>Th</w:t>
      </w:r>
      <w:r w:rsidR="00BC1B88">
        <w:t xml:space="preserve">is paper </w:t>
      </w:r>
      <w:r w:rsidR="00B61D56">
        <w:t xml:space="preserve">is </w:t>
      </w:r>
      <w:r w:rsidR="00230A05">
        <w:t xml:space="preserve">a result of a dialectic process in which strengths has been taken from </w:t>
      </w:r>
      <w:r w:rsidR="00B61D56">
        <w:t>the Maritime Cloud and SeaSWIM concept</w:t>
      </w:r>
      <w:r w:rsidR="00E03787">
        <w:t>s</w:t>
      </w:r>
      <w:r w:rsidR="00B61D56">
        <w:t xml:space="preserve">. The former has been developed to especially meet the needs e-navigation while the latter has been defined as a concept for enabling federated and regulated service interaction and information sharing among different maritime stakeholders for the purpose of the efficient, sustainable, and safe sea voyage. </w:t>
      </w:r>
    </w:p>
    <w:p w:rsidR="00E55927" w:rsidRDefault="00E03787" w:rsidP="006D60FC">
      <w:pPr>
        <w:pStyle w:val="BodyText"/>
      </w:pPr>
      <w:r>
        <w:t xml:space="preserve">In parallel with </w:t>
      </w:r>
      <w:r w:rsidR="006D60FC">
        <w:t xml:space="preserve">this paper, two papers describe the actual application of the generic framework into 1) IMO prioritized e-navigation solutions, and 2) Sea Traffic Management solutions focusing </w:t>
      </w:r>
      <w:r w:rsidR="00DC533D">
        <w:t>on increas</w:t>
      </w:r>
      <w:r w:rsidR="000A55D8">
        <w:t>ing</w:t>
      </w:r>
      <w:r w:rsidR="00DC533D">
        <w:t xml:space="preserve"> efficiency in the maritime business</w:t>
      </w:r>
      <w:r w:rsidR="00E7789E">
        <w:t xml:space="preserve">, both </w:t>
      </w:r>
      <w:r w:rsidR="006D60FC">
        <w:t>enabl</w:t>
      </w:r>
      <w:r w:rsidR="00E7789E">
        <w:t>ed by</w:t>
      </w:r>
      <w:r w:rsidR="006D60FC">
        <w:t xml:space="preserve"> a </w:t>
      </w:r>
      <w:r w:rsidR="00734A4E">
        <w:t xml:space="preserve">joint </w:t>
      </w:r>
      <w:r w:rsidR="00BC1B88">
        <w:t>m</w:t>
      </w:r>
      <w:r w:rsidR="00734A4E">
        <w:t xml:space="preserve">aritime </w:t>
      </w:r>
      <w:r w:rsidR="00BC1B88">
        <w:t>i</w:t>
      </w:r>
      <w:r w:rsidR="00057EDB">
        <w:t>nfrastructure</w:t>
      </w:r>
      <w:r w:rsidR="00734A4E">
        <w:t xml:space="preserve"> </w:t>
      </w:r>
      <w:r w:rsidR="00BC1B88">
        <w:t xml:space="preserve">framework </w:t>
      </w:r>
      <w:r w:rsidR="00E7789E">
        <w:t xml:space="preserve">with </w:t>
      </w:r>
      <w:r w:rsidR="00734A4E">
        <w:t>mutual benefit</w:t>
      </w:r>
      <w:r w:rsidR="00E7789E">
        <w:t>s</w:t>
      </w:r>
      <w:r w:rsidR="006D60FC">
        <w:t xml:space="preserve"> within different areas of application.</w:t>
      </w:r>
    </w:p>
    <w:p w:rsidR="00B365E8" w:rsidRDefault="00B365E8" w:rsidP="006D60FC">
      <w:pPr>
        <w:pStyle w:val="BodyText"/>
      </w:pPr>
    </w:p>
    <w:p w:rsidR="00BC1B88" w:rsidRDefault="00BC1B88" w:rsidP="006D60FC">
      <w:pPr>
        <w:pStyle w:val="BodyText"/>
      </w:pPr>
    </w:p>
    <w:p w:rsidR="00B56BDF" w:rsidRDefault="00B56BDF" w:rsidP="00B56BDF">
      <w:pPr>
        <w:pStyle w:val="Heading2"/>
      </w:pPr>
      <w:r>
        <w:t>Related documents</w:t>
      </w:r>
    </w:p>
    <w:p w:rsidR="00E55927" w:rsidRPr="00253BFB" w:rsidRDefault="0059150D" w:rsidP="00425A58">
      <w:pPr>
        <w:pStyle w:val="BodyText"/>
        <w:numPr>
          <w:ilvl w:val="0"/>
          <w:numId w:val="19"/>
        </w:numPr>
        <w:rPr>
          <w:lang w:val="sv-SE"/>
        </w:rPr>
      </w:pPr>
      <w:r w:rsidRPr="00253BFB">
        <w:rPr>
          <w:lang w:val="sv-SE"/>
        </w:rPr>
        <w:t>enav15_16_1_report_enav15 – report of IALA e-NAV15</w:t>
      </w:r>
    </w:p>
    <w:p w:rsidR="00E36E4B" w:rsidRPr="00B56BDF" w:rsidRDefault="00E36E4B" w:rsidP="00E36E4B">
      <w:pPr>
        <w:pStyle w:val="BodyText"/>
        <w:numPr>
          <w:ilvl w:val="0"/>
          <w:numId w:val="19"/>
        </w:numPr>
      </w:pPr>
      <w:r>
        <w:t xml:space="preserve">IMO </w:t>
      </w:r>
      <w:r w:rsidRPr="0059150D">
        <w:t xml:space="preserve">NCSR 1-INF.21 - Overview of the Maritime Cloud concept </w:t>
      </w:r>
      <w:r>
        <w:t>(Provided as ANNEX A)</w:t>
      </w:r>
    </w:p>
    <w:p w:rsidR="0059150D" w:rsidRPr="00B56131" w:rsidRDefault="00680EFE" w:rsidP="00DD5B21">
      <w:pPr>
        <w:pStyle w:val="BodyText"/>
        <w:numPr>
          <w:ilvl w:val="0"/>
          <w:numId w:val="19"/>
        </w:numPr>
      </w:pPr>
      <w:r>
        <w:rPr>
          <w:highlight w:val="yellow"/>
          <w:lang w:eastAsia="de-DE"/>
        </w:rPr>
        <w:t>ENAV16_x</w:t>
      </w:r>
      <w:r w:rsidR="003C3C17" w:rsidRPr="006410C3">
        <w:rPr>
          <w:highlight w:val="yellow"/>
          <w:lang w:eastAsia="de-DE"/>
        </w:rPr>
        <w:t>_</w:t>
      </w:r>
      <w:r>
        <w:rPr>
          <w:highlight w:val="yellow"/>
          <w:lang w:eastAsia="de-DE"/>
        </w:rPr>
        <w:t>x</w:t>
      </w:r>
      <w:r w:rsidR="003C3C17" w:rsidRPr="006410C3">
        <w:rPr>
          <w:highlight w:val="yellow"/>
          <w:lang w:eastAsia="de-DE"/>
        </w:rPr>
        <w:t>_</w:t>
      </w:r>
      <w:r>
        <w:rPr>
          <w:lang w:eastAsia="de-DE"/>
        </w:rPr>
        <w:t>x</w:t>
      </w:r>
      <w:r w:rsidR="00B56131" w:rsidRPr="00B56131">
        <w:rPr>
          <w:lang w:eastAsia="de-DE"/>
        </w:rPr>
        <w:t xml:space="preserve">: Jensen J. K., Lind M., </w:t>
      </w:r>
      <w:r w:rsidR="003C3C17">
        <w:rPr>
          <w:lang w:eastAsia="de-DE"/>
        </w:rPr>
        <w:t xml:space="preserve">Park J.H., </w:t>
      </w:r>
      <w:r w:rsidR="00B56131" w:rsidRPr="00B56131">
        <w:rPr>
          <w:lang w:eastAsia="de-DE"/>
        </w:rPr>
        <w:t>Lee K.</w:t>
      </w:r>
      <w:r w:rsidR="003C3C17">
        <w:rPr>
          <w:lang w:eastAsia="de-DE"/>
        </w:rPr>
        <w:t>,</w:t>
      </w:r>
      <w:r w:rsidR="00B56131" w:rsidRPr="00B56131">
        <w:rPr>
          <w:lang w:eastAsia="de-DE"/>
        </w:rPr>
        <w:t xml:space="preserve"> </w:t>
      </w:r>
      <w:r w:rsidR="003C3C17">
        <w:rPr>
          <w:lang w:eastAsia="de-DE"/>
        </w:rPr>
        <w:t xml:space="preserve">Setterberg P. </w:t>
      </w:r>
      <w:r w:rsidR="00B56131" w:rsidRPr="00B56131">
        <w:rPr>
          <w:lang w:eastAsia="de-DE"/>
        </w:rPr>
        <w:t xml:space="preserve">(2015) </w:t>
      </w:r>
      <w:r w:rsidR="00AD13DD">
        <w:rPr>
          <w:lang w:eastAsia="de-DE"/>
        </w:rPr>
        <w:t xml:space="preserve">- </w:t>
      </w:r>
      <w:r w:rsidR="00B56131" w:rsidRPr="00B56131">
        <w:rPr>
          <w:lang w:eastAsia="de-DE"/>
        </w:rPr>
        <w:t xml:space="preserve">How the Maritime Cloud supports e-navigation, </w:t>
      </w:r>
    </w:p>
    <w:p w:rsidR="00711C51" w:rsidRPr="006410C3" w:rsidRDefault="003C3C17">
      <w:pPr>
        <w:pStyle w:val="BodyText"/>
        <w:numPr>
          <w:ilvl w:val="0"/>
          <w:numId w:val="19"/>
        </w:numPr>
        <w:rPr>
          <w:lang w:eastAsia="de-DE"/>
        </w:rPr>
      </w:pPr>
      <w:r w:rsidRPr="006410C3">
        <w:rPr>
          <w:highlight w:val="yellow"/>
          <w:lang w:eastAsia="de-DE"/>
        </w:rPr>
        <w:t>ENAV16_n_n_n</w:t>
      </w:r>
      <w:r w:rsidR="00711C51">
        <w:rPr>
          <w:lang w:eastAsia="de-DE"/>
        </w:rPr>
        <w:t xml:space="preserve">: Lind M., Jensen J. K., </w:t>
      </w:r>
      <w:r w:rsidR="00680EFE">
        <w:rPr>
          <w:lang w:eastAsia="de-DE"/>
        </w:rPr>
        <w:t xml:space="preserve">Park J.H., </w:t>
      </w:r>
      <w:r w:rsidR="00711C51">
        <w:rPr>
          <w:lang w:eastAsia="de-DE"/>
        </w:rPr>
        <w:t xml:space="preserve">Lee K., Setterberg P. (2015) </w:t>
      </w:r>
      <w:r w:rsidR="00AD13DD">
        <w:rPr>
          <w:lang w:eastAsia="de-DE"/>
        </w:rPr>
        <w:t>- A Federated Approach to Distributed Service Interaction in Sea Traffic Management</w:t>
      </w:r>
    </w:p>
    <w:p w:rsidR="00A446C9" w:rsidRDefault="00A446C9" w:rsidP="00A446C9">
      <w:pPr>
        <w:pStyle w:val="Heading1"/>
      </w:pPr>
      <w:r>
        <w:t>Background</w:t>
      </w:r>
    </w:p>
    <w:p w:rsidR="00B14D04" w:rsidRDefault="00B14D04" w:rsidP="00B14D04">
      <w:pPr>
        <w:pStyle w:val="BodyText"/>
        <w:rPr>
          <w:highlight w:val="yellow"/>
        </w:rPr>
      </w:pPr>
      <w:r>
        <w:t>T</w:t>
      </w:r>
      <w:r w:rsidRPr="00DA258A">
        <w:t xml:space="preserve">he IMO strategy for </w:t>
      </w:r>
      <w:r w:rsidR="00D55DAE">
        <w:t>e-navigation</w:t>
      </w:r>
      <w:r w:rsidRPr="00DA258A">
        <w:t xml:space="preserve"> </w:t>
      </w:r>
      <w:r w:rsidR="00076458">
        <w:t>requested</w:t>
      </w:r>
      <w:r>
        <w:t xml:space="preserve"> </w:t>
      </w:r>
      <w:r w:rsidRPr="00DA258A">
        <w:t>“</w:t>
      </w:r>
      <w:r w:rsidRPr="00DA258A">
        <w:rPr>
          <w:i/>
        </w:rPr>
        <w:t>A communication infrastructure providing authorized seamless information transfer on board ships, between ships, between ship and shore and between shore authorities and other parties with many related benefits</w:t>
      </w:r>
      <w:r>
        <w:rPr>
          <w:i/>
        </w:rPr>
        <w:t>.</w:t>
      </w:r>
      <w:r w:rsidRPr="00DA258A">
        <w:rPr>
          <w:i/>
        </w:rPr>
        <w:t>”</w:t>
      </w:r>
      <w:r w:rsidRPr="00DA258A">
        <w:t xml:space="preserve"> (MSC 85/26/Add.1</w:t>
      </w:r>
      <w:r w:rsidR="00076458">
        <w:t>,</w:t>
      </w:r>
      <w:r>
        <w:t xml:space="preserve"> Annex 20</w:t>
      </w:r>
      <w:r w:rsidR="00076458">
        <w:t xml:space="preserve"> +</w:t>
      </w:r>
      <w:r>
        <w:t xml:space="preserve"> 21</w:t>
      </w:r>
      <w:r w:rsidRPr="00DA258A">
        <w:t>).</w:t>
      </w:r>
    </w:p>
    <w:p w:rsidR="000A55D8" w:rsidRDefault="00DD5B21" w:rsidP="00C531BB">
      <w:pPr>
        <w:pStyle w:val="BodyText"/>
      </w:pPr>
      <w:r w:rsidRPr="00276AE1">
        <w:t xml:space="preserve">The Maritime Cloud concept </w:t>
      </w:r>
      <w:r w:rsidR="00B14D04">
        <w:t xml:space="preserve">has been evolved in response to this need, bases on </w:t>
      </w:r>
      <w:r w:rsidRPr="00276AE1">
        <w:t xml:space="preserve">the experience of </w:t>
      </w:r>
      <w:r w:rsidR="00385D9A">
        <w:t>several</w:t>
      </w:r>
      <w:r w:rsidRPr="00276AE1">
        <w:t xml:space="preserve"> </w:t>
      </w:r>
      <w:r w:rsidR="00D55DAE">
        <w:t>e-navigation</w:t>
      </w:r>
      <w:r w:rsidRPr="00276AE1">
        <w:t xml:space="preserve"> test bed projects in Europe as well as in Korea and Japan.</w:t>
      </w:r>
      <w:r w:rsidR="008E0A50">
        <w:t xml:space="preserve"> In order to respond to this need, this informational paper builds upon other contemporary infrastructural initiatives for the maritime sector. This has two effects; that the e-navigation community does not develop in isolation, and that different applications of the same service provisioning and information sharing framework would be applied for different purposes enabling global and synchronized penetration of regulated and federated solutions to service interaction. </w:t>
      </w:r>
      <w:r w:rsidR="000A55D8">
        <w:t>During the work of the IMO correspondence group on e-navigation, it has become apparent that many initiatives</w:t>
      </w:r>
      <w:r w:rsidR="00734A4E">
        <w:t xml:space="preserve">, such as </w:t>
      </w:r>
      <w:r w:rsidR="00BC1B88">
        <w:t xml:space="preserve">Single Window or </w:t>
      </w:r>
      <w:r w:rsidR="00734A4E">
        <w:t xml:space="preserve">e-maritime, </w:t>
      </w:r>
      <w:r w:rsidR="000A55D8">
        <w:t xml:space="preserve">outside the </w:t>
      </w:r>
      <w:r w:rsidR="00734A4E">
        <w:t xml:space="preserve">prioritized </w:t>
      </w:r>
      <w:r w:rsidR="000A55D8">
        <w:t>scope of the IMO e-navigation strategy</w:t>
      </w:r>
      <w:r w:rsidR="00734A4E">
        <w:t>,</w:t>
      </w:r>
      <w:r w:rsidR="000A55D8">
        <w:t xml:space="preserve"> shared similar challenges and would benefit from the existence of ‘a communication infrastructure providing authorized seamless information transfer’ –</w:t>
      </w:r>
      <w:r w:rsidR="000163C9">
        <w:t xml:space="preserve"> </w:t>
      </w:r>
      <w:r w:rsidR="000A55D8">
        <w:t xml:space="preserve">between </w:t>
      </w:r>
      <w:r w:rsidR="000163C9">
        <w:t>a large multitude of maritime stakeholders.</w:t>
      </w:r>
    </w:p>
    <w:p w:rsidR="00A446C9" w:rsidRDefault="00A446C9" w:rsidP="00A446C9">
      <w:pPr>
        <w:pStyle w:val="Heading1"/>
      </w:pPr>
      <w:r w:rsidRPr="00C411F5">
        <w:t>Discussion</w:t>
      </w:r>
    </w:p>
    <w:p w:rsidR="002E6CBC" w:rsidRDefault="00266F7D" w:rsidP="007820CF">
      <w:pPr>
        <w:pStyle w:val="BodyText"/>
        <w:rPr>
          <w:lang w:eastAsia="de-DE"/>
        </w:rPr>
      </w:pPr>
      <w:r>
        <w:rPr>
          <w:lang w:eastAsia="de-DE"/>
        </w:rPr>
        <w:t>Contemporary developments within the maritime sector trends towards increased connectivity</w:t>
      </w:r>
      <w:r w:rsidR="0001515C">
        <w:rPr>
          <w:lang w:eastAsia="de-DE"/>
        </w:rPr>
        <w:t>. S</w:t>
      </w:r>
      <w:r>
        <w:rPr>
          <w:lang w:eastAsia="de-DE"/>
        </w:rPr>
        <w:t xml:space="preserve">treams of </w:t>
      </w:r>
      <w:r w:rsidR="0001515C">
        <w:rPr>
          <w:lang w:eastAsia="de-DE"/>
        </w:rPr>
        <w:t>(</w:t>
      </w:r>
      <w:r>
        <w:rPr>
          <w:lang w:eastAsia="de-DE"/>
        </w:rPr>
        <w:t>near</w:t>
      </w:r>
      <w:r w:rsidR="0001515C">
        <w:rPr>
          <w:lang w:eastAsia="de-DE"/>
        </w:rPr>
        <w:t>)</w:t>
      </w:r>
      <w:r>
        <w:rPr>
          <w:lang w:eastAsia="de-DE"/>
        </w:rPr>
        <w:t xml:space="preserve"> real time data support</w:t>
      </w:r>
      <w:r w:rsidR="0001515C">
        <w:rPr>
          <w:lang w:eastAsia="de-DE"/>
        </w:rPr>
        <w:t xml:space="preserve"> </w:t>
      </w:r>
      <w:r>
        <w:rPr>
          <w:lang w:eastAsia="de-DE"/>
        </w:rPr>
        <w:t xml:space="preserve">decreasing uncertainties and increased levels of quality assurance in maritime operations. </w:t>
      </w:r>
      <w:r w:rsidR="00385D9A">
        <w:rPr>
          <w:lang w:eastAsia="de-DE"/>
        </w:rPr>
        <w:t>C</w:t>
      </w:r>
      <w:r>
        <w:rPr>
          <w:lang w:eastAsia="de-DE"/>
        </w:rPr>
        <w:t>ooperating business clusters</w:t>
      </w:r>
      <w:r w:rsidR="0059528F">
        <w:rPr>
          <w:lang w:eastAsia="de-DE"/>
        </w:rPr>
        <w:t xml:space="preserve">, large scale ship operators </w:t>
      </w:r>
      <w:r>
        <w:rPr>
          <w:lang w:eastAsia="de-DE"/>
        </w:rPr>
        <w:t xml:space="preserve">and ICT </w:t>
      </w:r>
      <w:r w:rsidR="00385D9A">
        <w:rPr>
          <w:lang w:eastAsia="de-DE"/>
        </w:rPr>
        <w:t xml:space="preserve">and telecom </w:t>
      </w:r>
      <w:r>
        <w:rPr>
          <w:lang w:eastAsia="de-DE"/>
        </w:rPr>
        <w:t xml:space="preserve">providers are developing </w:t>
      </w:r>
      <w:r w:rsidR="0059528F">
        <w:rPr>
          <w:lang w:eastAsia="de-DE"/>
        </w:rPr>
        <w:t xml:space="preserve">their own </w:t>
      </w:r>
      <w:r w:rsidR="00F666D6">
        <w:rPr>
          <w:lang w:eastAsia="de-DE"/>
        </w:rPr>
        <w:t xml:space="preserve">platform solutions </w:t>
      </w:r>
      <w:r w:rsidR="00B25536">
        <w:rPr>
          <w:lang w:eastAsia="de-DE"/>
        </w:rPr>
        <w:t xml:space="preserve">– their own </w:t>
      </w:r>
      <w:r w:rsidR="000163C9">
        <w:rPr>
          <w:lang w:eastAsia="de-DE"/>
        </w:rPr>
        <w:t>‘clouds’</w:t>
      </w:r>
      <w:r w:rsidR="0059528F">
        <w:rPr>
          <w:lang w:eastAsia="de-DE"/>
        </w:rPr>
        <w:t xml:space="preserve">. </w:t>
      </w:r>
    </w:p>
    <w:p w:rsidR="002E6191" w:rsidRDefault="0059528F" w:rsidP="006410C3">
      <w:pPr>
        <w:pStyle w:val="BodyText"/>
        <w:rPr>
          <w:lang w:eastAsia="de-DE"/>
        </w:rPr>
      </w:pPr>
      <w:r>
        <w:rPr>
          <w:lang w:eastAsia="de-DE"/>
        </w:rPr>
        <w:t xml:space="preserve">However, </w:t>
      </w:r>
      <w:r w:rsidR="00266F7D">
        <w:rPr>
          <w:lang w:eastAsia="de-DE"/>
        </w:rPr>
        <w:t>a common</w:t>
      </w:r>
      <w:r w:rsidR="00385D9A">
        <w:rPr>
          <w:lang w:eastAsia="de-DE"/>
        </w:rPr>
        <w:t xml:space="preserve">, secure and interoperable framework </w:t>
      </w:r>
      <w:r w:rsidR="00266F7D">
        <w:rPr>
          <w:lang w:eastAsia="de-DE"/>
        </w:rPr>
        <w:t xml:space="preserve">for service </w:t>
      </w:r>
      <w:r w:rsidR="00594CE7">
        <w:rPr>
          <w:lang w:eastAsia="de-DE"/>
        </w:rPr>
        <w:t xml:space="preserve">publication, discovery, </w:t>
      </w:r>
      <w:r>
        <w:rPr>
          <w:lang w:eastAsia="de-DE"/>
        </w:rPr>
        <w:t xml:space="preserve">provision </w:t>
      </w:r>
      <w:r w:rsidR="00594CE7">
        <w:rPr>
          <w:lang w:eastAsia="de-DE"/>
        </w:rPr>
        <w:t xml:space="preserve">and use, </w:t>
      </w:r>
      <w:r>
        <w:rPr>
          <w:lang w:eastAsia="de-DE"/>
        </w:rPr>
        <w:t xml:space="preserve">where existing and new actors can participate </w:t>
      </w:r>
      <w:r w:rsidR="0001515C">
        <w:rPr>
          <w:lang w:eastAsia="de-DE"/>
        </w:rPr>
        <w:t>on equal terms</w:t>
      </w:r>
      <w:r w:rsidR="00594CE7">
        <w:rPr>
          <w:lang w:eastAsia="de-DE"/>
        </w:rPr>
        <w:t>,</w:t>
      </w:r>
      <w:r w:rsidR="00385D9A">
        <w:rPr>
          <w:lang w:eastAsia="de-DE"/>
        </w:rPr>
        <w:t xml:space="preserve"> </w:t>
      </w:r>
      <w:r w:rsidR="000163C9">
        <w:rPr>
          <w:lang w:eastAsia="de-DE"/>
        </w:rPr>
        <w:t xml:space="preserve">would benefit not only </w:t>
      </w:r>
      <w:r w:rsidR="00B25536">
        <w:rPr>
          <w:lang w:eastAsia="de-DE"/>
        </w:rPr>
        <w:t>the vision behind the e-navigation strategy</w:t>
      </w:r>
      <w:r w:rsidR="000163C9">
        <w:rPr>
          <w:lang w:eastAsia="de-DE"/>
        </w:rPr>
        <w:t>, but also numerous other initiatives</w:t>
      </w:r>
      <w:r w:rsidR="0001515C">
        <w:rPr>
          <w:lang w:eastAsia="de-DE"/>
        </w:rPr>
        <w:t>.</w:t>
      </w:r>
      <w:r w:rsidR="008E0A50">
        <w:rPr>
          <w:lang w:eastAsia="de-DE"/>
        </w:rPr>
        <w:t xml:space="preserve"> </w:t>
      </w:r>
      <w:r w:rsidR="00511052">
        <w:rPr>
          <w:lang w:eastAsia="de-DE"/>
        </w:rPr>
        <w:t>Inspired by the OSI-model</w:t>
      </w:r>
      <w:r w:rsidR="00511052" w:rsidRPr="006410C3">
        <w:rPr>
          <w:rStyle w:val="FootnoteReference"/>
          <w:sz w:val="24"/>
          <w:vertAlign w:val="superscript"/>
          <w:lang w:eastAsia="de-DE"/>
        </w:rPr>
        <w:footnoteReference w:id="1"/>
      </w:r>
      <w:r w:rsidR="00511052">
        <w:rPr>
          <w:lang w:eastAsia="de-DE"/>
        </w:rPr>
        <w:t xml:space="preserve">, the world of digitalization </w:t>
      </w:r>
      <w:r w:rsidR="002E6191">
        <w:rPr>
          <w:lang w:eastAsia="de-DE"/>
        </w:rPr>
        <w:t xml:space="preserve">that the Maritime Infrastructure Framework address </w:t>
      </w:r>
      <w:r w:rsidR="00511052">
        <w:rPr>
          <w:lang w:eastAsia="de-DE"/>
        </w:rPr>
        <w:t xml:space="preserve">can be positioned in different abstraction layers. </w:t>
      </w:r>
    </w:p>
    <w:p w:rsidR="002E6191" w:rsidRDefault="002E6191" w:rsidP="002E6191">
      <w:pPr>
        <w:pStyle w:val="BodyText"/>
        <w:rPr>
          <w:lang w:eastAsia="de-DE"/>
        </w:rPr>
      </w:pPr>
      <w:r>
        <w:rPr>
          <w:lang w:eastAsia="de-DE"/>
        </w:rPr>
        <w:t xml:space="preserve">In this section the Maritime Cloud and SeaSWIM concepts are introduced and remarks are given on which parts that have merits to qualify as components of a common maritime infrastructure framework. </w:t>
      </w:r>
    </w:p>
    <w:p w:rsidR="00511052" w:rsidRPr="00367B3B" w:rsidRDefault="002E6191" w:rsidP="006410C3">
      <w:pPr>
        <w:pStyle w:val="BodyText"/>
        <w:rPr>
          <w:lang w:eastAsia="de-DE"/>
        </w:rPr>
      </w:pPr>
      <w:r>
        <w:rPr>
          <w:lang w:eastAsia="de-DE"/>
        </w:rPr>
        <w:t>Looking from the outside, the ‘App store for e-navigation’, will be the portal to ‘the Maritime Cloud’, providing access to applications (e-navigation approved devices or updates to existing equipment) which support authorized user interaction with e-navigation data- and communication services. The ‘App store for STM’ will be the SeaSWIM portal to Applications approved for interaction through STM data services. Consequently, t</w:t>
      </w:r>
      <w:r w:rsidR="00511052">
        <w:rPr>
          <w:lang w:eastAsia="de-DE"/>
        </w:rPr>
        <w:t xml:space="preserve">he Maritime Infrastructure Framework mainly concerns a data/information service layer, and an application layer, but </w:t>
      </w:r>
      <w:r w:rsidR="005C4FBA">
        <w:rPr>
          <w:lang w:eastAsia="de-DE"/>
        </w:rPr>
        <w:t xml:space="preserve">is </w:t>
      </w:r>
      <w:r w:rsidR="00511052">
        <w:rPr>
          <w:lang w:eastAsia="de-DE"/>
        </w:rPr>
        <w:t>connected to a communication layer</w:t>
      </w:r>
      <w:r>
        <w:rPr>
          <w:lang w:eastAsia="de-DE"/>
        </w:rPr>
        <w:t xml:space="preserve"> (see figure 1 below). The </w:t>
      </w:r>
      <w:r w:rsidR="00F666D6">
        <w:rPr>
          <w:lang w:eastAsia="de-DE"/>
        </w:rPr>
        <w:t>C</w:t>
      </w:r>
      <w:r>
        <w:rPr>
          <w:lang w:eastAsia="de-DE"/>
        </w:rPr>
        <w:t xml:space="preserve">ommunication service layer </w:t>
      </w:r>
      <w:r w:rsidRPr="00367B3B">
        <w:t>expresses communication as a service</w:t>
      </w:r>
      <w:r>
        <w:t xml:space="preserve"> </w:t>
      </w:r>
      <w:r w:rsidR="00F666D6">
        <w:t>defined by which protocols it support</w:t>
      </w:r>
      <w:r w:rsidR="005C4FBA">
        <w:t>s</w:t>
      </w:r>
      <w:r w:rsidR="00F666D6">
        <w:t xml:space="preserve">. </w:t>
      </w:r>
      <w:r w:rsidR="00511052" w:rsidRPr="00367B3B">
        <w:t>The data/information service layer (data/information as a service) provide access to diverse data/information sources (data streams and/or data stores) by standardized interfaces. Typically, the data/information services registered in the service registry are used to provide access to data/information to be used in different application</w:t>
      </w:r>
      <w:r>
        <w:t>s</w:t>
      </w:r>
      <w:r w:rsidR="00511052" w:rsidRPr="00367B3B">
        <w:t xml:space="preserve">. The application layer </w:t>
      </w:r>
      <w:r w:rsidR="00511052" w:rsidRPr="00367B3B">
        <w:lastRenderedPageBreak/>
        <w:t>thus uses available data/information services in the creation of new front-end application</w:t>
      </w:r>
      <w:r w:rsidR="005C4FBA">
        <w:t>s</w:t>
      </w:r>
      <w:r w:rsidR="00511052" w:rsidRPr="00367B3B">
        <w:t xml:space="preserve"> and/or in the expansion of functionality in existing applications (as e.g. in administrative systems and/or navigational equipment). Access control, i.e. who can access which services under which conditions, is to be managed on the different levels and could be constrained by dimensions of time, geographical location, and/</w:t>
      </w:r>
      <w:r w:rsidR="00511052">
        <w:t>or </w:t>
      </w:r>
      <w:r w:rsidR="00511052" w:rsidRPr="00367B3B">
        <w:t>which application that accesses the data/information service layer combined with the user of that application</w:t>
      </w:r>
      <w:r w:rsidR="00F666D6">
        <w:t>, and roles assigned to this user</w:t>
      </w:r>
      <w:r w:rsidR="00511052" w:rsidRPr="00367B3B">
        <w:t xml:space="preserve">. The governance and monitoring of the emergence of the information services needs is according to the Maritime </w:t>
      </w:r>
      <w:r>
        <w:t>Infrastructure Framework</w:t>
      </w:r>
      <w:r w:rsidR="00511052" w:rsidRPr="00367B3B">
        <w:t xml:space="preserve"> proposed to be performed as a federated approach – more or less regulated</w:t>
      </w:r>
      <w:r>
        <w:t xml:space="preserve"> (see section 4 below)</w:t>
      </w:r>
      <w:r w:rsidR="00511052" w:rsidRPr="00367B3B">
        <w:t xml:space="preserve">. </w:t>
      </w:r>
    </w:p>
    <w:p w:rsidR="002E6CBC" w:rsidRDefault="00F666D6" w:rsidP="002E6CBC">
      <w:pPr>
        <w:pStyle w:val="BodyText"/>
        <w:keepNext/>
        <w:jc w:val="center"/>
      </w:pPr>
      <w:r>
        <w:rPr>
          <w:noProof/>
          <w:lang w:val="en-IE" w:eastAsia="en-IE"/>
        </w:rPr>
        <w:drawing>
          <wp:inline distT="0" distB="0" distL="0" distR="0" wp14:anchorId="0DE4B987" wp14:editId="1AAE1C7A">
            <wp:extent cx="6210935" cy="4877299"/>
            <wp:effectExtent l="0" t="0" r="0" b="0"/>
            <wp:docPr id="1" name="Billede 1" descr="C:\Users\b002190\AppData\Local\Microsoft\Windows\Temporary Internet Files\Content.Word\Nyt billede (11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002190\AppData\Local\Microsoft\Windows\Temporary Internet Files\Content.Word\Nyt billede (116).b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10935" cy="4877299"/>
                    </a:xfrm>
                    <a:prstGeom prst="rect">
                      <a:avLst/>
                    </a:prstGeom>
                    <a:noFill/>
                    <a:ln>
                      <a:noFill/>
                    </a:ln>
                  </pic:spPr>
                </pic:pic>
              </a:graphicData>
            </a:graphic>
          </wp:inline>
        </w:drawing>
      </w:r>
    </w:p>
    <w:p w:rsidR="002E6CBC" w:rsidRDefault="002E6CBC" w:rsidP="002E6CBC">
      <w:pPr>
        <w:pStyle w:val="Caption"/>
        <w:jc w:val="center"/>
        <w:rPr>
          <w:lang w:eastAsia="de-DE"/>
        </w:rPr>
      </w:pPr>
      <w:r>
        <w:t xml:space="preserve">Figure </w:t>
      </w:r>
      <w:r w:rsidR="00A958CF">
        <w:fldChar w:fldCharType="begin"/>
      </w:r>
      <w:r w:rsidR="00A958CF">
        <w:instrText xml:space="preserve"> SEQ Figure \* ARABIC </w:instrText>
      </w:r>
      <w:r w:rsidR="00A958CF">
        <w:fldChar w:fldCharType="separate"/>
      </w:r>
      <w:r w:rsidR="002F5C97">
        <w:rPr>
          <w:noProof/>
        </w:rPr>
        <w:t>1</w:t>
      </w:r>
      <w:r w:rsidR="00A958CF">
        <w:rPr>
          <w:noProof/>
        </w:rPr>
        <w:fldChar w:fldCharType="end"/>
      </w:r>
      <w:r>
        <w:t xml:space="preserve"> – An infrastructure framework for e-navigation may support services outside the scope of e-navigation. One common infrastructure framework will benefit development of standardized applications, data services and communication services for all stakeholder associated with the maritime industry.  </w:t>
      </w:r>
    </w:p>
    <w:p w:rsidR="00865146" w:rsidRPr="00C411F5" w:rsidRDefault="00302ACE" w:rsidP="00865146">
      <w:pPr>
        <w:pStyle w:val="Heading2"/>
      </w:pPr>
      <w:r>
        <w:t xml:space="preserve">The </w:t>
      </w:r>
      <w:r w:rsidR="00865146" w:rsidRPr="00C411F5">
        <w:t>Maritime Cloud</w:t>
      </w:r>
      <w:r w:rsidR="000163C9">
        <w:t xml:space="preserve"> concept</w:t>
      </w:r>
      <w:r w:rsidR="00230A05">
        <w:t xml:space="preserve"> </w:t>
      </w:r>
    </w:p>
    <w:p w:rsidR="00153F53" w:rsidRDefault="00153F53" w:rsidP="00153F53">
      <w:pPr>
        <w:pStyle w:val="BodyText"/>
      </w:pPr>
      <w:r>
        <w:t xml:space="preserve">The Maritime Cloud and the application of the concepts in this paper to the IMO e-navigation strategy is further elaborated in a separate </w:t>
      </w:r>
      <w:r w:rsidRPr="00F45B16">
        <w:t>paper (ENAV16</w:t>
      </w:r>
      <w:r w:rsidR="00F45B16" w:rsidRPr="00F45B16">
        <w:t>-9.23</w:t>
      </w:r>
      <w:r w:rsidRPr="00F45B16">
        <w:t>).</w:t>
      </w:r>
    </w:p>
    <w:p w:rsidR="00711C51" w:rsidRDefault="00711C51" w:rsidP="00153F53">
      <w:pPr>
        <w:pStyle w:val="BodyText"/>
      </w:pPr>
    </w:p>
    <w:p w:rsidR="00230A05" w:rsidRPr="00C411F5" w:rsidRDefault="00230A05" w:rsidP="00516396">
      <w:pPr>
        <w:pStyle w:val="Heading3"/>
        <w:ind w:left="851" w:hanging="851"/>
      </w:pPr>
      <w:r>
        <w:t xml:space="preserve">Key components of the </w:t>
      </w:r>
      <w:r w:rsidRPr="00C411F5">
        <w:t>Maritime Cloud</w:t>
      </w:r>
      <w:r>
        <w:t xml:space="preserve"> concept </w:t>
      </w:r>
    </w:p>
    <w:p w:rsidR="00C531BB" w:rsidRDefault="00C531BB" w:rsidP="00C531BB">
      <w:pPr>
        <w:pStyle w:val="BodyText"/>
      </w:pPr>
      <w:r w:rsidRPr="00C411F5">
        <w:t>Common</w:t>
      </w:r>
      <w:r w:rsidRPr="00276AE1">
        <w:t xml:space="preserve"> to the</w:t>
      </w:r>
      <w:r>
        <w:t xml:space="preserve"> findings</w:t>
      </w:r>
      <w:r w:rsidR="0089795C">
        <w:t xml:space="preserve"> of several </w:t>
      </w:r>
      <w:r w:rsidR="00D55DAE">
        <w:t>e-navigation</w:t>
      </w:r>
      <w:r>
        <w:t xml:space="preserve"> testbed p</w:t>
      </w:r>
      <w:r w:rsidRPr="00276AE1">
        <w:t xml:space="preserve">rojects, </w:t>
      </w:r>
      <w:r>
        <w:t xml:space="preserve">the need for an infrastructure supporting the following enabling elements have </w:t>
      </w:r>
      <w:r w:rsidRPr="00276AE1">
        <w:t>been identified</w:t>
      </w:r>
      <w:r>
        <w:t>:</w:t>
      </w:r>
    </w:p>
    <w:p w:rsidR="00C531BB" w:rsidRDefault="00C531BB" w:rsidP="00425A58">
      <w:pPr>
        <w:pStyle w:val="BodyText"/>
        <w:numPr>
          <w:ilvl w:val="0"/>
          <w:numId w:val="22"/>
        </w:numPr>
      </w:pPr>
      <w:r w:rsidRPr="00C531BB">
        <w:rPr>
          <w:u w:val="single"/>
        </w:rPr>
        <w:t>M</w:t>
      </w:r>
      <w:r w:rsidRPr="00B14D04">
        <w:rPr>
          <w:u w:val="single"/>
        </w:rPr>
        <w:t xml:space="preserve">anagement of </w:t>
      </w:r>
      <w:r w:rsidR="0059528F" w:rsidRPr="00B14D04">
        <w:rPr>
          <w:u w:val="single"/>
        </w:rPr>
        <w:t xml:space="preserve">Identities </w:t>
      </w:r>
      <w:r w:rsidR="0059528F">
        <w:rPr>
          <w:u w:val="single"/>
        </w:rPr>
        <w:t xml:space="preserve">- </w:t>
      </w:r>
      <w:r w:rsidRPr="00B14D04">
        <w:rPr>
          <w:u w:val="single"/>
        </w:rPr>
        <w:t>shore based as well as ship borne</w:t>
      </w:r>
    </w:p>
    <w:p w:rsidR="0059528F" w:rsidRPr="00C411F5" w:rsidRDefault="0059528F" w:rsidP="0059528F">
      <w:pPr>
        <w:pStyle w:val="BodyText"/>
        <w:numPr>
          <w:ilvl w:val="0"/>
          <w:numId w:val="22"/>
        </w:numPr>
      </w:pPr>
      <w:r>
        <w:t>M</w:t>
      </w:r>
      <w:r w:rsidRPr="00C411F5">
        <w:t xml:space="preserve">echanisms supporting </w:t>
      </w:r>
      <w:r w:rsidRPr="00C411F5">
        <w:rPr>
          <w:u w:val="single"/>
        </w:rPr>
        <w:t>authorization, validation and secure information transfer</w:t>
      </w:r>
    </w:p>
    <w:p w:rsidR="0055584B" w:rsidRPr="00734A4E" w:rsidRDefault="0055584B" w:rsidP="00425A58">
      <w:pPr>
        <w:pStyle w:val="BodyText"/>
        <w:numPr>
          <w:ilvl w:val="0"/>
          <w:numId w:val="22"/>
        </w:numPr>
      </w:pPr>
      <w:r w:rsidRPr="00C531BB">
        <w:rPr>
          <w:u w:val="single"/>
        </w:rPr>
        <w:t>M</w:t>
      </w:r>
      <w:r w:rsidRPr="00B14D04">
        <w:rPr>
          <w:u w:val="single"/>
        </w:rPr>
        <w:t>anagement, publication and discovery</w:t>
      </w:r>
      <w:r w:rsidRPr="00276AE1">
        <w:t xml:space="preserve"> of </w:t>
      </w:r>
      <w:r>
        <w:rPr>
          <w:u w:val="single"/>
        </w:rPr>
        <w:t>standardized</w:t>
      </w:r>
      <w:r w:rsidRPr="00057897">
        <w:rPr>
          <w:u w:val="single"/>
        </w:rPr>
        <w:t xml:space="preserve"> information services</w:t>
      </w:r>
    </w:p>
    <w:p w:rsidR="00C531BB" w:rsidRDefault="00C531BB" w:rsidP="00425A58">
      <w:pPr>
        <w:pStyle w:val="BodyText"/>
        <w:numPr>
          <w:ilvl w:val="0"/>
          <w:numId w:val="22"/>
        </w:numPr>
      </w:pPr>
      <w:r>
        <w:rPr>
          <w:u w:val="single"/>
        </w:rPr>
        <w:lastRenderedPageBreak/>
        <w:t>M</w:t>
      </w:r>
      <w:r w:rsidRPr="00057897">
        <w:rPr>
          <w:u w:val="single"/>
        </w:rPr>
        <w:t>aintain</w:t>
      </w:r>
      <w:r>
        <w:rPr>
          <w:u w:val="single"/>
        </w:rPr>
        <w:t>ing</w:t>
      </w:r>
      <w:r w:rsidRPr="00057897">
        <w:rPr>
          <w:u w:val="single"/>
        </w:rPr>
        <w:t xml:space="preserve"> interoperability</w:t>
      </w:r>
      <w:r>
        <w:t xml:space="preserve"> while separating </w:t>
      </w:r>
      <w:r w:rsidRPr="00276AE1">
        <w:t xml:space="preserve">an information service from </w:t>
      </w:r>
      <w:r>
        <w:t xml:space="preserve">a </w:t>
      </w:r>
      <w:r w:rsidRPr="00276AE1">
        <w:t>specific</w:t>
      </w:r>
      <w:r>
        <w:t xml:space="preserve"> </w:t>
      </w:r>
      <w:r w:rsidRPr="00276AE1">
        <w:t>communication channel</w:t>
      </w:r>
      <w:r>
        <w:t xml:space="preserve"> (enabling utilization of evolving communication technologies) </w:t>
      </w:r>
    </w:p>
    <w:p w:rsidR="000163C9" w:rsidRDefault="000163C9" w:rsidP="00425A58">
      <w:pPr>
        <w:pStyle w:val="BodyText"/>
        <w:numPr>
          <w:ilvl w:val="0"/>
          <w:numId w:val="22"/>
        </w:numPr>
      </w:pPr>
      <w:r>
        <w:rPr>
          <w:u w:val="single"/>
        </w:rPr>
        <w:t xml:space="preserve">Enabling communication </w:t>
      </w:r>
      <w:r w:rsidR="005D69F7">
        <w:rPr>
          <w:u w:val="single"/>
        </w:rPr>
        <w:t xml:space="preserve">targeted </w:t>
      </w:r>
      <w:r>
        <w:rPr>
          <w:u w:val="single"/>
        </w:rPr>
        <w:t>a geographic context</w:t>
      </w:r>
    </w:p>
    <w:p w:rsidR="000163C9" w:rsidRDefault="000163C9" w:rsidP="00A446C9">
      <w:pPr>
        <w:pStyle w:val="BodyText"/>
      </w:pPr>
    </w:p>
    <w:p w:rsidR="0070494A" w:rsidRDefault="00091C34" w:rsidP="002F327C">
      <w:pPr>
        <w:pStyle w:val="BodyText"/>
        <w:keepNext/>
        <w:jc w:val="center"/>
      </w:pPr>
      <w:r w:rsidRPr="00916978">
        <w:rPr>
          <w:noProof/>
          <w:lang w:val="en-IE" w:eastAsia="en-IE"/>
        </w:rPr>
        <w:drawing>
          <wp:inline distT="0" distB="0" distL="0" distR="0" wp14:anchorId="533D87CE" wp14:editId="7A8FBF53">
            <wp:extent cx="5089816" cy="2762250"/>
            <wp:effectExtent l="0" t="0" r="0" b="0"/>
            <wp:docPr id="6" name="Billede 6" descr="Nyt billed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yt billede (3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09848" cy="2773122"/>
                    </a:xfrm>
                    <a:prstGeom prst="rect">
                      <a:avLst/>
                    </a:prstGeom>
                    <a:noFill/>
                    <a:ln>
                      <a:noFill/>
                    </a:ln>
                  </pic:spPr>
                </pic:pic>
              </a:graphicData>
            </a:graphic>
          </wp:inline>
        </w:drawing>
      </w:r>
    </w:p>
    <w:p w:rsidR="00091C34" w:rsidRPr="00002C46" w:rsidRDefault="0070494A" w:rsidP="0070494A">
      <w:pPr>
        <w:pStyle w:val="Caption"/>
        <w:jc w:val="center"/>
        <w:rPr>
          <w:color w:val="auto"/>
        </w:rPr>
      </w:pPr>
      <w:r w:rsidRPr="00002C46">
        <w:rPr>
          <w:color w:val="auto"/>
        </w:rPr>
        <w:t xml:space="preserve">Figure </w:t>
      </w:r>
      <w:r w:rsidR="0089061A" w:rsidRPr="00002C46">
        <w:rPr>
          <w:color w:val="auto"/>
        </w:rPr>
        <w:fldChar w:fldCharType="begin"/>
      </w:r>
      <w:r w:rsidR="0089061A" w:rsidRPr="00002C46">
        <w:rPr>
          <w:color w:val="auto"/>
        </w:rPr>
        <w:instrText xml:space="preserve"> SEQ Figure \* ARABIC </w:instrText>
      </w:r>
      <w:r w:rsidR="0089061A" w:rsidRPr="00002C46">
        <w:rPr>
          <w:color w:val="auto"/>
        </w:rPr>
        <w:fldChar w:fldCharType="separate"/>
      </w:r>
      <w:r w:rsidR="002F5C97">
        <w:rPr>
          <w:noProof/>
          <w:color w:val="auto"/>
        </w:rPr>
        <w:t>2</w:t>
      </w:r>
      <w:r w:rsidR="0089061A" w:rsidRPr="00002C46">
        <w:rPr>
          <w:noProof/>
          <w:color w:val="auto"/>
        </w:rPr>
        <w:fldChar w:fldCharType="end"/>
      </w:r>
      <w:r w:rsidRPr="00002C46">
        <w:rPr>
          <w:color w:val="auto"/>
        </w:rPr>
        <w:t xml:space="preserve"> - The core elements of the Maritime Cloud</w:t>
      </w:r>
    </w:p>
    <w:p w:rsidR="00865146" w:rsidRPr="00516396" w:rsidRDefault="00865146" w:rsidP="00516396">
      <w:pPr>
        <w:rPr>
          <w:i/>
          <w:u w:val="single"/>
        </w:rPr>
      </w:pPr>
      <w:r w:rsidRPr="00516396">
        <w:rPr>
          <w:i/>
          <w:u w:val="single"/>
        </w:rPr>
        <w:t>Identity management</w:t>
      </w:r>
      <w:r w:rsidR="005B0C3B" w:rsidRPr="00516396">
        <w:rPr>
          <w:i/>
          <w:u w:val="single"/>
        </w:rPr>
        <w:t xml:space="preserve"> – the </w:t>
      </w:r>
      <w:r w:rsidR="005B0C3B" w:rsidRPr="00516396">
        <w:rPr>
          <w:b/>
          <w:i/>
          <w:u w:val="single"/>
        </w:rPr>
        <w:t>Maritime Identity Registry</w:t>
      </w:r>
    </w:p>
    <w:p w:rsidR="00464843" w:rsidRDefault="002F327C" w:rsidP="005B0C3B">
      <w:pPr>
        <w:pStyle w:val="BodyText"/>
        <w:rPr>
          <w:lang w:eastAsia="de-DE"/>
        </w:rPr>
      </w:pPr>
      <w:r>
        <w:rPr>
          <w:lang w:eastAsia="de-DE"/>
        </w:rPr>
        <w:t>Providing an i</w:t>
      </w:r>
      <w:r w:rsidR="00AD5A02" w:rsidRPr="00916978">
        <w:rPr>
          <w:lang w:eastAsia="de-DE"/>
        </w:rPr>
        <w:t>denti</w:t>
      </w:r>
      <w:r w:rsidR="00B163DC" w:rsidRPr="00916978">
        <w:rPr>
          <w:lang w:eastAsia="de-DE"/>
        </w:rPr>
        <w:t xml:space="preserve">fication key </w:t>
      </w:r>
      <w:r>
        <w:rPr>
          <w:lang w:eastAsia="de-DE"/>
        </w:rPr>
        <w:t xml:space="preserve">like </w:t>
      </w:r>
      <w:r w:rsidR="00B163DC" w:rsidRPr="00916978">
        <w:rPr>
          <w:lang w:eastAsia="de-DE"/>
        </w:rPr>
        <w:t>ships IMO number</w:t>
      </w:r>
      <w:r w:rsidR="00C303C1">
        <w:rPr>
          <w:lang w:eastAsia="de-DE"/>
        </w:rPr>
        <w:t xml:space="preserve"> or </w:t>
      </w:r>
      <w:r w:rsidR="00AD5A02" w:rsidRPr="00916978">
        <w:rPr>
          <w:lang w:eastAsia="de-DE"/>
        </w:rPr>
        <w:t>MMSI number</w:t>
      </w:r>
      <w:r w:rsidR="00B163DC" w:rsidRPr="00916978">
        <w:rPr>
          <w:lang w:eastAsia="de-DE"/>
        </w:rPr>
        <w:t xml:space="preserve"> </w:t>
      </w:r>
      <w:r w:rsidR="00C303C1">
        <w:rPr>
          <w:lang w:eastAsia="de-DE"/>
        </w:rPr>
        <w:t xml:space="preserve">used for identification </w:t>
      </w:r>
      <w:r w:rsidR="00B163DC" w:rsidRPr="00916978">
        <w:rPr>
          <w:lang w:eastAsia="de-DE"/>
        </w:rPr>
        <w:t xml:space="preserve">offer </w:t>
      </w:r>
      <w:r w:rsidR="00916978" w:rsidRPr="00916978">
        <w:rPr>
          <w:lang w:eastAsia="de-DE"/>
        </w:rPr>
        <w:t xml:space="preserve">a </w:t>
      </w:r>
      <w:r w:rsidR="00D2124C">
        <w:rPr>
          <w:lang w:eastAsia="de-DE"/>
        </w:rPr>
        <w:t xml:space="preserve">limited </w:t>
      </w:r>
      <w:r w:rsidR="00916978" w:rsidRPr="00916978">
        <w:rPr>
          <w:lang w:eastAsia="de-DE"/>
        </w:rPr>
        <w:t>level of confidence in whom information is being exchanged with</w:t>
      </w:r>
      <w:r w:rsidR="00B91120">
        <w:rPr>
          <w:lang w:eastAsia="de-DE"/>
        </w:rPr>
        <w:t>. T</w:t>
      </w:r>
      <w:r w:rsidR="00916978" w:rsidRPr="00916978">
        <w:rPr>
          <w:lang w:eastAsia="de-DE"/>
        </w:rPr>
        <w:t xml:space="preserve">hese </w:t>
      </w:r>
      <w:r w:rsidR="004C46C1">
        <w:rPr>
          <w:lang w:eastAsia="de-DE"/>
        </w:rPr>
        <w:t xml:space="preserve">identifying keys are </w:t>
      </w:r>
      <w:r w:rsidR="00C303C1">
        <w:rPr>
          <w:lang w:eastAsia="de-DE"/>
        </w:rPr>
        <w:t xml:space="preserve">not </w:t>
      </w:r>
      <w:r w:rsidR="004C46C1">
        <w:rPr>
          <w:lang w:eastAsia="de-DE"/>
        </w:rPr>
        <w:t xml:space="preserve">universal to all </w:t>
      </w:r>
      <w:r w:rsidR="00C303C1">
        <w:rPr>
          <w:lang w:eastAsia="de-DE"/>
        </w:rPr>
        <w:t xml:space="preserve">maritime </w:t>
      </w:r>
      <w:r w:rsidR="004C46C1">
        <w:rPr>
          <w:lang w:eastAsia="de-DE"/>
        </w:rPr>
        <w:t>stakeholders</w:t>
      </w:r>
      <w:r w:rsidR="00464843">
        <w:rPr>
          <w:lang w:eastAsia="de-DE"/>
        </w:rPr>
        <w:t>, but are essential to identify the communicating parties and information uniquely.</w:t>
      </w:r>
    </w:p>
    <w:p w:rsidR="00916978" w:rsidRDefault="00464843" w:rsidP="005B0C3B">
      <w:pPr>
        <w:pStyle w:val="BodyText"/>
        <w:rPr>
          <w:lang w:eastAsia="de-DE"/>
        </w:rPr>
      </w:pPr>
      <w:r>
        <w:rPr>
          <w:lang w:eastAsia="de-DE"/>
        </w:rPr>
        <w:t xml:space="preserve">Universal identification keys are also needed </w:t>
      </w:r>
      <w:r w:rsidR="00D2124C">
        <w:rPr>
          <w:lang w:eastAsia="de-DE"/>
        </w:rPr>
        <w:t>for secure authentication</w:t>
      </w:r>
      <w:r w:rsidR="00832A61">
        <w:rPr>
          <w:lang w:eastAsia="de-DE"/>
        </w:rPr>
        <w:t xml:space="preserve"> in a digital conversation</w:t>
      </w:r>
      <w:r w:rsidR="00D2124C">
        <w:rPr>
          <w:lang w:eastAsia="de-DE"/>
        </w:rPr>
        <w:t>.</w:t>
      </w:r>
      <w:r w:rsidR="00916978">
        <w:rPr>
          <w:lang w:eastAsia="de-DE"/>
        </w:rPr>
        <w:t xml:space="preserve"> In order to support </w:t>
      </w:r>
      <w:r w:rsidR="00160D75">
        <w:rPr>
          <w:lang w:eastAsia="de-DE"/>
        </w:rPr>
        <w:t xml:space="preserve">access control and </w:t>
      </w:r>
      <w:r w:rsidR="004C46C1">
        <w:rPr>
          <w:lang w:eastAsia="de-DE"/>
        </w:rPr>
        <w:t>secure</w:t>
      </w:r>
      <w:r w:rsidR="00D2124C">
        <w:rPr>
          <w:lang w:eastAsia="de-DE"/>
        </w:rPr>
        <w:t xml:space="preserve"> </w:t>
      </w:r>
      <w:r w:rsidR="00916978">
        <w:rPr>
          <w:lang w:eastAsia="de-DE"/>
        </w:rPr>
        <w:t xml:space="preserve">exchange </w:t>
      </w:r>
      <w:r w:rsidR="00832A61">
        <w:rPr>
          <w:lang w:eastAsia="de-DE"/>
        </w:rPr>
        <w:t xml:space="preserve">of </w:t>
      </w:r>
      <w:r w:rsidR="00916978">
        <w:rPr>
          <w:lang w:eastAsia="de-DE"/>
        </w:rPr>
        <w:t xml:space="preserve">information, </w:t>
      </w:r>
      <w:r w:rsidR="004C46C1">
        <w:rPr>
          <w:lang w:eastAsia="de-DE"/>
        </w:rPr>
        <w:t>a uniform identity concept</w:t>
      </w:r>
      <w:r w:rsidR="008468A3">
        <w:rPr>
          <w:lang w:eastAsia="de-DE"/>
        </w:rPr>
        <w:t xml:space="preserve"> is needed</w:t>
      </w:r>
      <w:r w:rsidR="004C46C1">
        <w:rPr>
          <w:lang w:eastAsia="de-DE"/>
        </w:rPr>
        <w:t>, where</w:t>
      </w:r>
      <w:r w:rsidR="00AF6642">
        <w:rPr>
          <w:lang w:eastAsia="de-DE"/>
        </w:rPr>
        <w:t>by</w:t>
      </w:r>
      <w:r w:rsidR="004C46C1">
        <w:rPr>
          <w:lang w:eastAsia="de-DE"/>
        </w:rPr>
        <w:t xml:space="preserve"> </w:t>
      </w:r>
      <w:r w:rsidR="00AF6642">
        <w:rPr>
          <w:lang w:eastAsia="de-DE"/>
        </w:rPr>
        <w:t xml:space="preserve">different types of </w:t>
      </w:r>
      <w:r w:rsidR="004C46C1">
        <w:rPr>
          <w:lang w:eastAsia="de-DE"/>
        </w:rPr>
        <w:t xml:space="preserve">identities can be </w:t>
      </w:r>
      <w:r w:rsidR="00916978">
        <w:rPr>
          <w:lang w:eastAsia="de-DE"/>
        </w:rPr>
        <w:t>vett</w:t>
      </w:r>
      <w:r w:rsidR="004C46C1">
        <w:rPr>
          <w:lang w:eastAsia="de-DE"/>
        </w:rPr>
        <w:t xml:space="preserve">ed by relevant </w:t>
      </w:r>
      <w:r w:rsidR="005E7AF8">
        <w:rPr>
          <w:lang w:eastAsia="de-DE"/>
        </w:rPr>
        <w:t xml:space="preserve">federations or authorities </w:t>
      </w:r>
      <w:r w:rsidR="008468A3">
        <w:rPr>
          <w:lang w:eastAsia="de-DE"/>
        </w:rPr>
        <w:t>to achieve a ‘chain of trust’</w:t>
      </w:r>
      <w:r w:rsidR="004C46C1">
        <w:rPr>
          <w:lang w:eastAsia="de-DE"/>
        </w:rPr>
        <w:t xml:space="preserve">, </w:t>
      </w:r>
      <w:r w:rsidR="00916978">
        <w:rPr>
          <w:lang w:eastAsia="de-DE"/>
        </w:rPr>
        <w:t xml:space="preserve">combined with </w:t>
      </w:r>
      <w:r w:rsidR="00C303C1">
        <w:rPr>
          <w:lang w:eastAsia="de-DE"/>
        </w:rPr>
        <w:t xml:space="preserve">secure </w:t>
      </w:r>
      <w:r w:rsidR="004C46C1">
        <w:rPr>
          <w:lang w:eastAsia="de-DE"/>
        </w:rPr>
        <w:t>mechanisms support</w:t>
      </w:r>
      <w:r w:rsidR="008468A3">
        <w:rPr>
          <w:lang w:eastAsia="de-DE"/>
        </w:rPr>
        <w:t>ing</w:t>
      </w:r>
      <w:r w:rsidR="004C46C1">
        <w:rPr>
          <w:lang w:eastAsia="de-DE"/>
        </w:rPr>
        <w:t xml:space="preserve"> </w:t>
      </w:r>
      <w:r w:rsidR="00D2124C">
        <w:rPr>
          <w:lang w:eastAsia="de-DE"/>
        </w:rPr>
        <w:t xml:space="preserve">verification of </w:t>
      </w:r>
      <w:r w:rsidR="004C46C1">
        <w:rPr>
          <w:lang w:eastAsia="de-DE"/>
        </w:rPr>
        <w:t>authenticity and integrity, as well as confidentiality.</w:t>
      </w:r>
    </w:p>
    <w:p w:rsidR="005C4FBA" w:rsidRDefault="005C4FBA" w:rsidP="005B0C3B">
      <w:pPr>
        <w:pStyle w:val="BodyText"/>
        <w:rPr>
          <w:lang w:eastAsia="de-DE"/>
        </w:rPr>
      </w:pPr>
    </w:p>
    <w:p w:rsidR="00865146" w:rsidRPr="00516396" w:rsidRDefault="00865146" w:rsidP="00516396">
      <w:pPr>
        <w:rPr>
          <w:i/>
          <w:u w:val="single"/>
        </w:rPr>
      </w:pPr>
      <w:r w:rsidRPr="00516396">
        <w:rPr>
          <w:i/>
          <w:u w:val="single"/>
        </w:rPr>
        <w:t>Service portfolio management</w:t>
      </w:r>
      <w:r w:rsidR="0070494A" w:rsidRPr="00516396">
        <w:rPr>
          <w:i/>
          <w:u w:val="single"/>
        </w:rPr>
        <w:t xml:space="preserve"> – The </w:t>
      </w:r>
      <w:r w:rsidR="0070494A" w:rsidRPr="00516396">
        <w:rPr>
          <w:b/>
          <w:i/>
          <w:u w:val="single"/>
        </w:rPr>
        <w:t>Maritime Service Portfolio Registry</w:t>
      </w:r>
    </w:p>
    <w:p w:rsidR="00AF6642" w:rsidRDefault="00B365E8" w:rsidP="0070494A">
      <w:pPr>
        <w:pStyle w:val="BodyText"/>
        <w:rPr>
          <w:lang w:eastAsia="de-DE"/>
        </w:rPr>
      </w:pPr>
      <w:r>
        <w:rPr>
          <w:noProof/>
          <w:lang w:val="en-IE" w:eastAsia="en-IE"/>
        </w:rPr>
        <w:drawing>
          <wp:anchor distT="0" distB="0" distL="114300" distR="114300" simplePos="0" relativeHeight="251661312" behindDoc="0" locked="0" layoutInCell="1" allowOverlap="1" wp14:anchorId="1BC324D4" wp14:editId="28688D9E">
            <wp:simplePos x="0" y="0"/>
            <wp:positionH relativeFrom="column">
              <wp:posOffset>3810</wp:posOffset>
            </wp:positionH>
            <wp:positionV relativeFrom="paragraph">
              <wp:posOffset>43815</wp:posOffset>
            </wp:positionV>
            <wp:extent cx="2907030" cy="2102485"/>
            <wp:effectExtent l="0" t="0" r="7620" b="0"/>
            <wp:wrapSquare wrapText="bothSides"/>
            <wp:docPr id="7" name="Bildobjekt 7" descr="C:\Users\b002190\AppData\Local\Microsoft\Windows\Temporary Internet Files\Content.Word\Nyt billede (8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002190\AppData\Local\Microsoft\Windows\Temporary Internet Files\Content.Word\Nyt billede (83).b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07030" cy="210248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AF6642">
        <w:rPr>
          <w:lang w:eastAsia="de-DE"/>
        </w:rPr>
        <w:t>A</w:t>
      </w:r>
      <w:r w:rsidR="00BA06DD" w:rsidRPr="00BA06DD">
        <w:rPr>
          <w:lang w:eastAsia="de-DE"/>
        </w:rPr>
        <w:t xml:space="preserve"> Service Registry contain</w:t>
      </w:r>
      <w:r w:rsidR="00160D75">
        <w:rPr>
          <w:lang w:eastAsia="de-DE"/>
        </w:rPr>
        <w:t>s</w:t>
      </w:r>
      <w:r w:rsidR="00BA06DD" w:rsidRPr="00BA06DD">
        <w:rPr>
          <w:lang w:eastAsia="de-DE"/>
        </w:rPr>
        <w:t xml:space="preserve"> provisioned </w:t>
      </w:r>
      <w:r w:rsidR="00BA06DD" w:rsidRPr="00BA06DD">
        <w:rPr>
          <w:i/>
          <w:lang w:eastAsia="de-DE"/>
        </w:rPr>
        <w:t>service instances</w:t>
      </w:r>
      <w:r w:rsidR="00AF6642">
        <w:rPr>
          <w:i/>
          <w:lang w:eastAsia="de-DE"/>
        </w:rPr>
        <w:t xml:space="preserve"> </w:t>
      </w:r>
      <w:r w:rsidR="00AF6642">
        <w:rPr>
          <w:lang w:eastAsia="de-DE"/>
        </w:rPr>
        <w:t xml:space="preserve">as defined by </w:t>
      </w:r>
      <w:r w:rsidR="00AF6642" w:rsidRPr="00BA06DD">
        <w:rPr>
          <w:i/>
          <w:lang w:eastAsia="de-DE"/>
        </w:rPr>
        <w:t>service specifications</w:t>
      </w:r>
      <w:r w:rsidR="00160D75">
        <w:rPr>
          <w:i/>
          <w:lang w:eastAsia="de-DE"/>
        </w:rPr>
        <w:t xml:space="preserve">, </w:t>
      </w:r>
      <w:r w:rsidR="00160D75" w:rsidRPr="00160D75">
        <w:rPr>
          <w:lang w:eastAsia="de-DE"/>
        </w:rPr>
        <w:t>and</w:t>
      </w:r>
      <w:r w:rsidR="00160D75">
        <w:rPr>
          <w:i/>
          <w:lang w:eastAsia="de-DE"/>
        </w:rPr>
        <w:t xml:space="preserve"> </w:t>
      </w:r>
      <w:r w:rsidR="00AF6642" w:rsidRPr="00AF6642">
        <w:rPr>
          <w:lang w:eastAsia="de-DE"/>
        </w:rPr>
        <w:t>will</w:t>
      </w:r>
      <w:r w:rsidR="00AF6642">
        <w:rPr>
          <w:i/>
          <w:lang w:eastAsia="de-DE"/>
        </w:rPr>
        <w:t xml:space="preserve"> </w:t>
      </w:r>
      <w:r w:rsidR="00BA06DD" w:rsidRPr="00BA06DD">
        <w:rPr>
          <w:lang w:eastAsia="de-DE"/>
        </w:rPr>
        <w:t xml:space="preserve">enable service providers, consumers, and regulatory authorities to share a </w:t>
      </w:r>
      <w:r w:rsidR="00AF6642">
        <w:rPr>
          <w:lang w:eastAsia="de-DE"/>
        </w:rPr>
        <w:t>marketplace for services</w:t>
      </w:r>
      <w:r w:rsidR="00BA06DD" w:rsidRPr="00BA06DD">
        <w:rPr>
          <w:lang w:eastAsia="de-DE"/>
        </w:rPr>
        <w:t xml:space="preserve">. The service registry does not provide maritime information </w:t>
      </w:r>
      <w:r w:rsidR="00AF6642">
        <w:rPr>
          <w:lang w:eastAsia="de-DE"/>
        </w:rPr>
        <w:t xml:space="preserve">itself, </w:t>
      </w:r>
      <w:r w:rsidR="00BA06DD" w:rsidRPr="00BA06DD">
        <w:rPr>
          <w:lang w:eastAsia="de-DE"/>
        </w:rPr>
        <w:t xml:space="preserve">but </w:t>
      </w:r>
      <w:r w:rsidR="00BA06DD" w:rsidRPr="00BA06DD">
        <w:rPr>
          <w:i/>
          <w:lang w:eastAsia="de-DE"/>
        </w:rPr>
        <w:t xml:space="preserve">a specification of services and the </w:t>
      </w:r>
      <w:r w:rsidR="005C4FBA">
        <w:rPr>
          <w:i/>
          <w:lang w:eastAsia="de-DE"/>
        </w:rPr>
        <w:t xml:space="preserve">type of </w:t>
      </w:r>
      <w:r w:rsidR="00BA06DD" w:rsidRPr="00BA06DD">
        <w:rPr>
          <w:i/>
          <w:lang w:eastAsia="de-DE"/>
        </w:rPr>
        <w:t>information they carry</w:t>
      </w:r>
      <w:r w:rsidR="00BA06DD" w:rsidRPr="00BA06DD">
        <w:rPr>
          <w:lang w:eastAsia="de-DE"/>
        </w:rPr>
        <w:t xml:space="preserve">, </w:t>
      </w:r>
      <w:r w:rsidR="002F327C">
        <w:rPr>
          <w:lang w:eastAsia="de-DE"/>
        </w:rPr>
        <w:t xml:space="preserve">plus </w:t>
      </w:r>
      <w:r w:rsidR="00BA06DD" w:rsidRPr="00BA06DD">
        <w:rPr>
          <w:lang w:eastAsia="de-DE"/>
        </w:rPr>
        <w:t xml:space="preserve">the technical </w:t>
      </w:r>
      <w:r w:rsidR="001520C3">
        <w:rPr>
          <w:lang w:eastAsia="de-DE"/>
        </w:rPr>
        <w:t xml:space="preserve">interface </w:t>
      </w:r>
      <w:r w:rsidR="00BA06DD" w:rsidRPr="00BA06DD">
        <w:rPr>
          <w:lang w:eastAsia="de-DE"/>
        </w:rPr>
        <w:t xml:space="preserve">to obtain it. </w:t>
      </w:r>
      <w:r w:rsidR="00BA06DD">
        <w:rPr>
          <w:lang w:eastAsia="de-DE"/>
        </w:rPr>
        <w:t>T</w:t>
      </w:r>
      <w:r w:rsidR="00BA06DD" w:rsidRPr="00BA06DD">
        <w:rPr>
          <w:lang w:eastAsia="de-DE"/>
        </w:rPr>
        <w:t>he service registry enables the “provider” to “publish” its service instances so that “consumer</w:t>
      </w:r>
      <w:r w:rsidR="00363B4C">
        <w:rPr>
          <w:lang w:eastAsia="de-DE"/>
        </w:rPr>
        <w:t>s</w:t>
      </w:r>
      <w:r w:rsidR="00BA06DD" w:rsidRPr="00BA06DD">
        <w:rPr>
          <w:lang w:eastAsia="de-DE"/>
        </w:rPr>
        <w:t xml:space="preserve">” </w:t>
      </w:r>
      <w:r w:rsidR="00363B4C">
        <w:rPr>
          <w:lang w:eastAsia="de-DE"/>
        </w:rPr>
        <w:t>are</w:t>
      </w:r>
      <w:r w:rsidR="00BA06DD" w:rsidRPr="00BA06DD">
        <w:rPr>
          <w:lang w:eastAsia="de-DE"/>
        </w:rPr>
        <w:t xml:space="preserve"> able to “discover” them and obtain interface information required to use </w:t>
      </w:r>
      <w:r w:rsidR="002F327C">
        <w:rPr>
          <w:lang w:eastAsia="de-DE"/>
        </w:rPr>
        <w:t xml:space="preserve">a </w:t>
      </w:r>
      <w:r w:rsidR="00BA06DD" w:rsidRPr="00BA06DD">
        <w:rPr>
          <w:lang w:eastAsia="de-DE"/>
        </w:rPr>
        <w:t>service.</w:t>
      </w:r>
      <w:r w:rsidR="00056B49">
        <w:rPr>
          <w:lang w:eastAsia="de-DE"/>
        </w:rPr>
        <w:t xml:space="preserve"> </w:t>
      </w:r>
    </w:p>
    <w:p w:rsidR="00BA06DD" w:rsidRDefault="00981101" w:rsidP="00981101">
      <w:pPr>
        <w:pStyle w:val="BodyText"/>
        <w:rPr>
          <w:lang w:eastAsia="de-DE"/>
        </w:rPr>
      </w:pPr>
      <w:r>
        <w:rPr>
          <w:noProof/>
          <w:lang w:val="en-IE" w:eastAsia="en-IE"/>
        </w:rPr>
        <mc:AlternateContent>
          <mc:Choice Requires="wps">
            <w:drawing>
              <wp:anchor distT="0" distB="0" distL="114300" distR="114300" simplePos="0" relativeHeight="251663360" behindDoc="0" locked="0" layoutInCell="1" allowOverlap="1" wp14:anchorId="1A22CCC3" wp14:editId="441607CB">
                <wp:simplePos x="0" y="0"/>
                <wp:positionH relativeFrom="column">
                  <wp:posOffset>-2799715</wp:posOffset>
                </wp:positionH>
                <wp:positionV relativeFrom="paragraph">
                  <wp:posOffset>173990</wp:posOffset>
                </wp:positionV>
                <wp:extent cx="2532380" cy="283210"/>
                <wp:effectExtent l="0" t="0" r="1270" b="2540"/>
                <wp:wrapSquare wrapText="bothSides"/>
                <wp:docPr id="5" name="Textruta 5"/>
                <wp:cNvGraphicFramePr/>
                <a:graphic xmlns:a="http://schemas.openxmlformats.org/drawingml/2006/main">
                  <a:graphicData uri="http://schemas.microsoft.com/office/word/2010/wordprocessingShape">
                    <wps:wsp>
                      <wps:cNvSpPr txBox="1"/>
                      <wps:spPr>
                        <a:xfrm>
                          <a:off x="0" y="0"/>
                          <a:ext cx="2532380" cy="283210"/>
                        </a:xfrm>
                        <a:prstGeom prst="rect">
                          <a:avLst/>
                        </a:prstGeom>
                        <a:solidFill>
                          <a:prstClr val="white"/>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2E6191" w:rsidRPr="00002C46" w:rsidRDefault="002E6191" w:rsidP="00002C46">
                            <w:pPr>
                              <w:pStyle w:val="Caption"/>
                              <w:rPr>
                                <w:noProof/>
                                <w:color w:val="auto"/>
                                <w:sz w:val="22"/>
                                <w:szCs w:val="22"/>
                                <w:lang w:eastAsia="sv-SE"/>
                              </w:rPr>
                            </w:pPr>
                            <w:r w:rsidRPr="00002C46">
                              <w:rPr>
                                <w:color w:val="auto"/>
                              </w:rPr>
                              <w:t xml:space="preserve">Figure </w:t>
                            </w:r>
                            <w:r w:rsidRPr="00002C46">
                              <w:rPr>
                                <w:color w:val="auto"/>
                              </w:rPr>
                              <w:fldChar w:fldCharType="begin"/>
                            </w:r>
                            <w:r w:rsidRPr="00002C46">
                              <w:rPr>
                                <w:color w:val="auto"/>
                              </w:rPr>
                              <w:instrText xml:space="preserve"> SEQ Figure \* ARABIC </w:instrText>
                            </w:r>
                            <w:r w:rsidRPr="00002C46">
                              <w:rPr>
                                <w:color w:val="auto"/>
                              </w:rPr>
                              <w:fldChar w:fldCharType="separate"/>
                            </w:r>
                            <w:r>
                              <w:rPr>
                                <w:noProof/>
                                <w:color w:val="auto"/>
                              </w:rPr>
                              <w:t>3</w:t>
                            </w:r>
                            <w:r w:rsidRPr="00002C46">
                              <w:rPr>
                                <w:color w:val="auto"/>
                              </w:rPr>
                              <w:fldChar w:fldCharType="end"/>
                            </w:r>
                            <w:r w:rsidRPr="00002C46">
                              <w:rPr>
                                <w:color w:val="auto"/>
                              </w:rPr>
                              <w:t>: Service development, deployment, discovery and use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A22CCC3" id="_x0000_t202" coordsize="21600,21600" o:spt="202" path="m,l,21600r21600,l21600,xe">
                <v:stroke joinstyle="miter"/>
                <v:path gradientshapeok="t" o:connecttype="rect"/>
              </v:shapetype>
              <v:shape id="Textruta 5" o:spid="_x0000_s1026" type="#_x0000_t202" style="position:absolute;left:0;text-align:left;margin-left:-220.45pt;margin-top:13.7pt;width:199.4pt;height:22.3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ZfSagIAALgEAAAOAAAAZHJzL2Uyb0RvYy54bWysVE1v2zAMvQ/YfxB0T+y4SZsadQo3QYYB&#10;RVugHXpWZLkWIIuapMTOhv33UXLcbt1Owy4yRVL8eI/01XXfKnIQ1knQBZ1NU0qE5lBJ/VLQL0/b&#10;yZIS55mumAItCnoUjl6vPn646kwuMmhAVcISDKJd3pmCNt6bPEkcb0TL3BSM0GiswbbM49W+JJVl&#10;HUZvVZKl6XnSga2MBS6cQ+1mMNJVjF/Xgvv7unbCE1VQrM3H08ZzF85kdcXyF8tMI/mpDPYPVbRM&#10;akz6GmrDPCN7K/8I1UpuwUHtpxzaBOpachF7wG5m6btuHhtmROwFwXHmFSb3/8Lyu8ODJbIq6IIS&#10;zVqk6En03u6x/kVApzMuR6dHg26+v4EeWR71DpWh6b62bfhiOwTtiPPxFVsMRjgqs8VZdrZEE0db&#10;tjzLZhH85O21sc5/EtCSIBTUIncRUna4dR4rQdfRJSRzoGS1lUqFSzCslSUHhjx3jfQi1IgvfvNS&#10;OvhqCK8G86ARcVCGLCzHilEMnqH2SOL39eIiKy8Wl5PzcjGbzGfpclKWaTbZbMu0TOfb9eX85scp&#10;5fg+CdANEAXJ97v+hOcOqiPCaWEYR2f4VmIDt8z5B2Zx/hAm3Cl/j0etoCsonCRKGrDf/qYP/jgW&#10;aKWkw3kuqPu6Z1ZQoj5rHJgw/KNgR2E3CnrfrgGhm+G2Gh5FfGC9GsXaQvuMq1aGLGhimmOugvpR&#10;XPthq3BVuSjL6IQjbpi/1Y+Gh9AjUU/9M7PmRLNHuO5gnHSWv2N78B1oK/ceahlHIQA6oIgshwuu&#10;R+T7tMph/369R6+3H87qJwAAAP//AwBQSwMEFAAGAAgAAAAhAI/Rl4XgAAAACgEAAA8AAABkcnMv&#10;ZG93bnJldi54bWxMj8FOwzAQRO9I/IO1SFxQateKWkjjVNDCDQ4tVc/b2E0i4nUUO03695gTPa7m&#10;aeZtvp5syy6m940jBfOZAGaodLqhSsHh+yN5BuYDksbWkVFwNR7Wxf1djpl2I+3MZR8qFkvIZ6ig&#10;DqHLOPdlbSz6mesMxezseoshnn3FdY9jLLctl0IsuMWG4kKNndnUpvzZD1bBYtsP4442T9vD+yd+&#10;dZU8vl2PSj0+TK8rYMFM4R+GP/2oDkV0OrmBtGetgiRNxUtkFchlCiwSSSrnwE4KllIAL3J++0Lx&#10;CwAA//8DAFBLAQItABQABgAIAAAAIQC2gziS/gAAAOEBAAATAAAAAAAAAAAAAAAAAAAAAABbQ29u&#10;dGVudF9UeXBlc10ueG1sUEsBAi0AFAAGAAgAAAAhADj9If/WAAAAlAEAAAsAAAAAAAAAAAAAAAAA&#10;LwEAAF9yZWxzLy5yZWxzUEsBAi0AFAAGAAgAAAAhAFjVl9JqAgAAuAQAAA4AAAAAAAAAAAAAAAAA&#10;LgIAAGRycy9lMm9Eb2MueG1sUEsBAi0AFAAGAAgAAAAhAI/Rl4XgAAAACgEAAA8AAAAAAAAAAAAA&#10;AAAAxAQAAGRycy9kb3ducmV2LnhtbFBLBQYAAAAABAAEAPMAAADRBQAAAAA=&#10;" stroked="f">
                <v:textbox inset="0,0,0,0">
                  <w:txbxContent>
                    <w:p w:rsidR="002E6191" w:rsidRPr="00002C46" w:rsidRDefault="002E6191" w:rsidP="00002C46">
                      <w:pPr>
                        <w:pStyle w:val="Caption"/>
                        <w:rPr>
                          <w:noProof/>
                          <w:color w:val="auto"/>
                          <w:sz w:val="22"/>
                          <w:szCs w:val="22"/>
                          <w:lang w:eastAsia="sv-SE"/>
                        </w:rPr>
                      </w:pPr>
                      <w:r w:rsidRPr="00002C46">
                        <w:rPr>
                          <w:color w:val="auto"/>
                        </w:rPr>
                        <w:t xml:space="preserve">Figure </w:t>
                      </w:r>
                      <w:r w:rsidRPr="00002C46">
                        <w:rPr>
                          <w:color w:val="auto"/>
                        </w:rPr>
                        <w:fldChar w:fldCharType="begin"/>
                      </w:r>
                      <w:r w:rsidRPr="00002C46">
                        <w:rPr>
                          <w:color w:val="auto"/>
                        </w:rPr>
                        <w:instrText xml:space="preserve"> SEQ Figure \* ARABIC </w:instrText>
                      </w:r>
                      <w:r w:rsidRPr="00002C46">
                        <w:rPr>
                          <w:color w:val="auto"/>
                        </w:rPr>
                        <w:fldChar w:fldCharType="separate"/>
                      </w:r>
                      <w:r>
                        <w:rPr>
                          <w:noProof/>
                          <w:color w:val="auto"/>
                        </w:rPr>
                        <w:t>3</w:t>
                      </w:r>
                      <w:r w:rsidRPr="00002C46">
                        <w:rPr>
                          <w:color w:val="auto"/>
                        </w:rPr>
                        <w:fldChar w:fldCharType="end"/>
                      </w:r>
                      <w:r w:rsidRPr="00002C46">
                        <w:rPr>
                          <w:color w:val="auto"/>
                        </w:rPr>
                        <w:t>: Service development, deployment, discovery and use</w:t>
                      </w:r>
                    </w:p>
                  </w:txbxContent>
                </v:textbox>
                <w10:wrap type="square"/>
              </v:shape>
            </w:pict>
          </mc:Fallback>
        </mc:AlternateContent>
      </w:r>
      <w:r w:rsidR="00056B49">
        <w:rPr>
          <w:lang w:eastAsia="de-DE"/>
        </w:rPr>
        <w:t xml:space="preserve">A ‘service’ may </w:t>
      </w:r>
      <w:r w:rsidR="00160D75">
        <w:rPr>
          <w:lang w:eastAsia="de-DE"/>
        </w:rPr>
        <w:t xml:space="preserve">in principle </w:t>
      </w:r>
      <w:r w:rsidR="00056B49">
        <w:rPr>
          <w:lang w:eastAsia="de-DE"/>
        </w:rPr>
        <w:t xml:space="preserve">span from non-digital </w:t>
      </w:r>
      <w:r w:rsidR="00557EDD">
        <w:rPr>
          <w:lang w:eastAsia="de-DE"/>
        </w:rPr>
        <w:t xml:space="preserve">operational </w:t>
      </w:r>
      <w:r w:rsidR="00056B49">
        <w:rPr>
          <w:lang w:eastAsia="de-DE"/>
        </w:rPr>
        <w:t xml:space="preserve">services </w:t>
      </w:r>
      <w:r w:rsidR="00363B4C">
        <w:rPr>
          <w:lang w:eastAsia="de-DE"/>
        </w:rPr>
        <w:t>(</w:t>
      </w:r>
      <w:r w:rsidR="00AF6642">
        <w:rPr>
          <w:lang w:eastAsia="de-DE"/>
        </w:rPr>
        <w:t xml:space="preserve">e.g. specifying </w:t>
      </w:r>
      <w:r w:rsidR="002F327C">
        <w:rPr>
          <w:lang w:eastAsia="de-DE"/>
        </w:rPr>
        <w:t xml:space="preserve">a </w:t>
      </w:r>
      <w:r w:rsidR="00056B49">
        <w:rPr>
          <w:lang w:eastAsia="de-DE"/>
        </w:rPr>
        <w:t xml:space="preserve">VHF working channel </w:t>
      </w:r>
      <w:r w:rsidR="00557EDD">
        <w:rPr>
          <w:lang w:eastAsia="de-DE"/>
        </w:rPr>
        <w:t>or phone number of a VTS</w:t>
      </w:r>
      <w:r w:rsidR="00AF6642">
        <w:rPr>
          <w:lang w:eastAsia="de-DE"/>
        </w:rPr>
        <w:t>, and describing services provided</w:t>
      </w:r>
      <w:r w:rsidR="00363B4C">
        <w:rPr>
          <w:lang w:eastAsia="de-DE"/>
        </w:rPr>
        <w:t>)</w:t>
      </w:r>
      <w:r w:rsidR="00056B49">
        <w:rPr>
          <w:lang w:eastAsia="de-DE"/>
        </w:rPr>
        <w:t xml:space="preserve"> </w:t>
      </w:r>
      <w:r w:rsidR="001520C3">
        <w:rPr>
          <w:lang w:eastAsia="de-DE"/>
        </w:rPr>
        <w:t>to</w:t>
      </w:r>
      <w:r w:rsidR="00056B49">
        <w:rPr>
          <w:lang w:eastAsia="de-DE"/>
        </w:rPr>
        <w:t xml:space="preserve"> </w:t>
      </w:r>
      <w:r w:rsidR="002F327C">
        <w:rPr>
          <w:lang w:eastAsia="de-DE"/>
        </w:rPr>
        <w:t xml:space="preserve">a </w:t>
      </w:r>
      <w:r w:rsidR="00557EDD">
        <w:rPr>
          <w:lang w:eastAsia="de-DE"/>
        </w:rPr>
        <w:t xml:space="preserve">technical </w:t>
      </w:r>
      <w:r w:rsidR="00056B49">
        <w:rPr>
          <w:lang w:eastAsia="de-DE"/>
        </w:rPr>
        <w:t xml:space="preserve">machine-to-machine digital interface </w:t>
      </w:r>
      <w:r w:rsidR="001520C3">
        <w:rPr>
          <w:lang w:eastAsia="de-DE"/>
        </w:rPr>
        <w:t>definition</w:t>
      </w:r>
      <w:r w:rsidR="00557EDD">
        <w:rPr>
          <w:lang w:eastAsia="de-DE"/>
        </w:rPr>
        <w:t xml:space="preserve"> </w:t>
      </w:r>
      <w:r w:rsidR="00056B49">
        <w:rPr>
          <w:lang w:eastAsia="de-DE"/>
        </w:rPr>
        <w:t>of a service</w:t>
      </w:r>
      <w:r w:rsidR="005C4FBA">
        <w:rPr>
          <w:lang w:eastAsia="de-DE"/>
        </w:rPr>
        <w:t xml:space="preserve">. This </w:t>
      </w:r>
      <w:r w:rsidR="00056B49">
        <w:rPr>
          <w:lang w:eastAsia="de-DE"/>
        </w:rPr>
        <w:t xml:space="preserve"> enabl</w:t>
      </w:r>
      <w:r w:rsidR="005C4FBA">
        <w:rPr>
          <w:lang w:eastAsia="de-DE"/>
        </w:rPr>
        <w:t>es</w:t>
      </w:r>
      <w:r w:rsidR="00056B49">
        <w:rPr>
          <w:lang w:eastAsia="de-DE"/>
        </w:rPr>
        <w:t xml:space="preserve"> automated transfer of </w:t>
      </w:r>
      <w:r w:rsidR="00363B4C">
        <w:rPr>
          <w:lang w:eastAsia="de-DE"/>
        </w:rPr>
        <w:t xml:space="preserve">information in </w:t>
      </w:r>
      <w:r w:rsidR="00056B49">
        <w:rPr>
          <w:lang w:eastAsia="de-DE"/>
        </w:rPr>
        <w:t>a</w:t>
      </w:r>
      <w:r w:rsidR="00363B4C">
        <w:rPr>
          <w:lang w:eastAsia="de-DE"/>
        </w:rPr>
        <w:t>n automated</w:t>
      </w:r>
      <w:r w:rsidR="00056B49">
        <w:rPr>
          <w:lang w:eastAsia="de-DE"/>
        </w:rPr>
        <w:t xml:space="preserve"> Ship Reporting System using standardized </w:t>
      </w:r>
      <w:r w:rsidR="00557EDD">
        <w:rPr>
          <w:lang w:eastAsia="de-DE"/>
        </w:rPr>
        <w:t>datastructures</w:t>
      </w:r>
      <w:r w:rsidR="00056B49">
        <w:rPr>
          <w:lang w:eastAsia="de-DE"/>
        </w:rPr>
        <w:t>.</w:t>
      </w:r>
      <w:r w:rsidR="00516A53">
        <w:rPr>
          <w:lang w:eastAsia="de-DE"/>
        </w:rPr>
        <w:t xml:space="preserve"> </w:t>
      </w:r>
      <w:r w:rsidR="00A95D3E">
        <w:rPr>
          <w:lang w:eastAsia="de-DE"/>
        </w:rPr>
        <w:t xml:space="preserve">Services may </w:t>
      </w:r>
      <w:r w:rsidR="00516A53">
        <w:rPr>
          <w:lang w:eastAsia="de-DE"/>
        </w:rPr>
        <w:t xml:space="preserve">be </w:t>
      </w:r>
      <w:r w:rsidR="00A95D3E">
        <w:rPr>
          <w:lang w:eastAsia="de-DE"/>
        </w:rPr>
        <w:t xml:space="preserve">standardized </w:t>
      </w:r>
      <w:r w:rsidR="00516A53">
        <w:rPr>
          <w:lang w:eastAsia="de-DE"/>
        </w:rPr>
        <w:t>or</w:t>
      </w:r>
      <w:r w:rsidR="00A95D3E">
        <w:rPr>
          <w:lang w:eastAsia="de-DE"/>
        </w:rPr>
        <w:t xml:space="preserve"> </w:t>
      </w:r>
      <w:r w:rsidR="00A22935">
        <w:rPr>
          <w:lang w:eastAsia="de-DE"/>
        </w:rPr>
        <w:t xml:space="preserve">proprietary. </w:t>
      </w:r>
      <w:r w:rsidR="00A711C9">
        <w:rPr>
          <w:lang w:eastAsia="de-DE"/>
        </w:rPr>
        <w:t xml:space="preserve">While some services are public, the mechanisms provided by the Maritime Identity Registry for identity and key management enable providers of information services to perform access control, thus enabling management of </w:t>
      </w:r>
      <w:r w:rsidR="00A711C9">
        <w:rPr>
          <w:lang w:eastAsia="de-DE"/>
        </w:rPr>
        <w:lastRenderedPageBreak/>
        <w:t xml:space="preserve">rights for access. This allows information owners to decide whom they share information with, based on validation of specific </w:t>
      </w:r>
      <w:r w:rsidR="00A95D3E">
        <w:rPr>
          <w:lang w:eastAsia="de-DE"/>
        </w:rPr>
        <w:t>app</w:t>
      </w:r>
      <w:r w:rsidR="00A22935">
        <w:rPr>
          <w:lang w:eastAsia="de-DE"/>
        </w:rPr>
        <w:t xml:space="preserve">roved </w:t>
      </w:r>
      <w:r w:rsidR="00A711C9">
        <w:rPr>
          <w:lang w:eastAsia="de-DE"/>
        </w:rPr>
        <w:t>identit</w:t>
      </w:r>
      <w:r w:rsidR="00A95D3E">
        <w:rPr>
          <w:lang w:eastAsia="de-DE"/>
        </w:rPr>
        <w:t>ies, or rolebased rights of access.</w:t>
      </w:r>
      <w:r w:rsidR="00A711C9">
        <w:rPr>
          <w:lang w:eastAsia="de-DE"/>
        </w:rPr>
        <w:t xml:space="preserve"> </w:t>
      </w:r>
    </w:p>
    <w:p w:rsidR="005C4FBA" w:rsidRDefault="005C4FBA" w:rsidP="00981101">
      <w:pPr>
        <w:pStyle w:val="BodyText"/>
        <w:rPr>
          <w:lang w:eastAsia="de-DE"/>
        </w:rPr>
      </w:pPr>
    </w:p>
    <w:p w:rsidR="00302ACE" w:rsidRPr="00002C46" w:rsidRDefault="00302ACE" w:rsidP="00516396">
      <w:pPr>
        <w:pStyle w:val="BodyText"/>
        <w:rPr>
          <w:i/>
          <w:u w:val="single"/>
        </w:rPr>
      </w:pPr>
      <w:r w:rsidRPr="00002C46">
        <w:rPr>
          <w:i/>
          <w:u w:val="single"/>
        </w:rPr>
        <w:t>Maritime Messaging Service (MMS)</w:t>
      </w:r>
    </w:p>
    <w:p w:rsidR="00302ACE" w:rsidRDefault="00302ACE" w:rsidP="00302ACE">
      <w:pPr>
        <w:pStyle w:val="BodyText"/>
        <w:rPr>
          <w:lang w:eastAsia="de-DE"/>
        </w:rPr>
      </w:pPr>
      <w:r w:rsidRPr="00A711C9">
        <w:rPr>
          <w:lang w:eastAsia="de-DE"/>
        </w:rPr>
        <w:t xml:space="preserve">The MMS is a carrier agnostic messaging hub, designed to </w:t>
      </w:r>
      <w:r w:rsidR="0022085F" w:rsidRPr="00A711C9">
        <w:rPr>
          <w:lang w:eastAsia="de-DE"/>
        </w:rPr>
        <w:t>allow seamless roaming</w:t>
      </w:r>
      <w:r w:rsidRPr="00A711C9">
        <w:rPr>
          <w:lang w:eastAsia="de-DE"/>
        </w:rPr>
        <w:t xml:space="preserve">, enabling global interoperable connectivity across varying data links with varying technical characteristics and limited bandwidth. The MMS is not intended to carry </w:t>
      </w:r>
      <w:r w:rsidR="00A95D3E">
        <w:rPr>
          <w:lang w:eastAsia="de-DE"/>
        </w:rPr>
        <w:t>all</w:t>
      </w:r>
      <w:r w:rsidRPr="00A711C9">
        <w:rPr>
          <w:lang w:eastAsia="de-DE"/>
        </w:rPr>
        <w:t xml:space="preserve"> maritime communication, but to provide an enabl</w:t>
      </w:r>
      <w:r w:rsidR="0022085F" w:rsidRPr="00A711C9">
        <w:rPr>
          <w:lang w:eastAsia="de-DE"/>
        </w:rPr>
        <w:t xml:space="preserve">er </w:t>
      </w:r>
      <w:r w:rsidRPr="00A711C9">
        <w:rPr>
          <w:lang w:eastAsia="de-DE"/>
        </w:rPr>
        <w:t xml:space="preserve">for </w:t>
      </w:r>
      <w:r w:rsidR="00153F53">
        <w:rPr>
          <w:lang w:eastAsia="de-DE"/>
        </w:rPr>
        <w:t xml:space="preserve">roaming or </w:t>
      </w:r>
      <w:r w:rsidR="00A95D3E">
        <w:rPr>
          <w:lang w:eastAsia="de-DE"/>
        </w:rPr>
        <w:t xml:space="preserve">authentication of identity in a </w:t>
      </w:r>
      <w:r w:rsidRPr="00A711C9">
        <w:rPr>
          <w:lang w:eastAsia="de-DE"/>
        </w:rPr>
        <w:t>digital conversation</w:t>
      </w:r>
      <w:r w:rsidR="00A95D3E">
        <w:rPr>
          <w:lang w:eastAsia="de-DE"/>
        </w:rPr>
        <w:t>, possibly using another protocol</w:t>
      </w:r>
      <w:r w:rsidRPr="00A711C9">
        <w:rPr>
          <w:lang w:eastAsia="de-DE"/>
        </w:rPr>
        <w:t>.</w:t>
      </w:r>
      <w:r w:rsidR="0022085F" w:rsidRPr="00A711C9">
        <w:rPr>
          <w:lang w:eastAsia="de-DE"/>
        </w:rPr>
        <w:t xml:space="preserve"> </w:t>
      </w:r>
      <w:r w:rsidRPr="00A711C9">
        <w:rPr>
          <w:lang w:eastAsia="de-DE"/>
        </w:rPr>
        <w:t xml:space="preserve">The MMS will enable a geo-aware protocol for ‘geocasting’ – </w:t>
      </w:r>
      <w:r w:rsidR="00A95D3E">
        <w:rPr>
          <w:lang w:eastAsia="de-DE"/>
        </w:rPr>
        <w:t xml:space="preserve">a ‘logical </w:t>
      </w:r>
      <w:r w:rsidR="00A95D3E" w:rsidRPr="00A711C9">
        <w:rPr>
          <w:lang w:eastAsia="de-DE"/>
        </w:rPr>
        <w:t>broadcast</w:t>
      </w:r>
      <w:r w:rsidR="00A95D3E">
        <w:rPr>
          <w:lang w:eastAsia="de-DE"/>
        </w:rPr>
        <w:t>’</w:t>
      </w:r>
      <w:r w:rsidR="00A95D3E" w:rsidRPr="00A711C9">
        <w:rPr>
          <w:lang w:eastAsia="de-DE"/>
        </w:rPr>
        <w:t xml:space="preserve"> </w:t>
      </w:r>
      <w:r w:rsidR="00A95D3E">
        <w:rPr>
          <w:lang w:eastAsia="de-DE"/>
        </w:rPr>
        <w:t xml:space="preserve">with </w:t>
      </w:r>
      <w:r w:rsidR="00A95D3E" w:rsidRPr="00A711C9">
        <w:rPr>
          <w:lang w:eastAsia="de-DE"/>
        </w:rPr>
        <w:t>a coverage area</w:t>
      </w:r>
      <w:r w:rsidR="00A95D3E">
        <w:rPr>
          <w:lang w:eastAsia="de-DE"/>
        </w:rPr>
        <w:t xml:space="preserve">, where other </w:t>
      </w:r>
      <w:r w:rsidRPr="00A711C9">
        <w:rPr>
          <w:lang w:eastAsia="de-DE"/>
        </w:rPr>
        <w:t>actors can ‘listen’ (subscribe).</w:t>
      </w:r>
    </w:p>
    <w:p w:rsidR="00302ACE" w:rsidRPr="00002C46" w:rsidRDefault="00302ACE" w:rsidP="00516396">
      <w:pPr>
        <w:pStyle w:val="BodyText"/>
        <w:rPr>
          <w:i/>
          <w:u w:val="single"/>
        </w:rPr>
      </w:pPr>
      <w:r w:rsidRPr="00002C46">
        <w:rPr>
          <w:i/>
          <w:u w:val="single"/>
        </w:rPr>
        <w:t>The ALMANAC</w:t>
      </w:r>
    </w:p>
    <w:p w:rsidR="00302ACE" w:rsidRDefault="00302ACE" w:rsidP="00A711C9">
      <w:r w:rsidRPr="002F4543">
        <w:t xml:space="preserve">A downloadable digital publication called </w:t>
      </w:r>
      <w:r w:rsidRPr="00D42CC8">
        <w:t xml:space="preserve">‘the ALMANAC’ will contain registered Identities, published contact </w:t>
      </w:r>
      <w:r>
        <w:t xml:space="preserve">information and </w:t>
      </w:r>
      <w:r w:rsidRPr="00D42CC8">
        <w:t>service instances</w:t>
      </w:r>
      <w:r>
        <w:t>, plus</w:t>
      </w:r>
      <w:r w:rsidRPr="00D42CC8">
        <w:t xml:space="preserve"> </w:t>
      </w:r>
      <w:r>
        <w:t xml:space="preserve">public </w:t>
      </w:r>
      <w:r w:rsidRPr="00D42CC8">
        <w:t>key</w:t>
      </w:r>
      <w:r>
        <w:t>s for encryption</w:t>
      </w:r>
      <w:r w:rsidRPr="002F4543">
        <w:t xml:space="preserve">. This </w:t>
      </w:r>
      <w:r>
        <w:t>provides ships with</w:t>
      </w:r>
      <w:r w:rsidR="00153F53">
        <w:t xml:space="preserve"> a </w:t>
      </w:r>
      <w:r>
        <w:t xml:space="preserve">varying availability </w:t>
      </w:r>
      <w:r w:rsidR="00A95D3E">
        <w:t xml:space="preserve">of communication links </w:t>
      </w:r>
      <w:r>
        <w:t xml:space="preserve">access to </w:t>
      </w:r>
      <w:r w:rsidR="00153F53">
        <w:t xml:space="preserve">‘whitepages/yellowpages’ </w:t>
      </w:r>
      <w:r>
        <w:t xml:space="preserve">functions like </w:t>
      </w:r>
      <w:r w:rsidR="00A95D3E">
        <w:t xml:space="preserve">identity and </w:t>
      </w:r>
      <w:r>
        <w:t xml:space="preserve">service discovery </w:t>
      </w:r>
      <w:r w:rsidR="00A95D3E">
        <w:t>for</w:t>
      </w:r>
      <w:r>
        <w:t xml:space="preserve"> initiation of secure peer-to-peer </w:t>
      </w:r>
      <w:r w:rsidRPr="002F4543">
        <w:t>communication between registere</w:t>
      </w:r>
      <w:r>
        <w:t xml:space="preserve">d parties </w:t>
      </w:r>
      <w:r w:rsidRPr="002F4543">
        <w:t>without requiri</w:t>
      </w:r>
      <w:r>
        <w:t>ng online access to the central registries</w:t>
      </w:r>
      <w:r w:rsidRPr="002F4543">
        <w:t>.</w:t>
      </w:r>
    </w:p>
    <w:p w:rsidR="00002C46" w:rsidRPr="0022085F" w:rsidRDefault="00002C46" w:rsidP="00A711C9"/>
    <w:p w:rsidR="00302ACE" w:rsidRDefault="00302ACE" w:rsidP="00302ACE">
      <w:pPr>
        <w:pStyle w:val="Heading3"/>
      </w:pPr>
      <w:r>
        <w:t>Generalization to the needs intersecting e-navigation and other maritime domains</w:t>
      </w:r>
    </w:p>
    <w:p w:rsidR="00302ACE" w:rsidRDefault="00302ACE" w:rsidP="00302ACE">
      <w:r>
        <w:t xml:space="preserve">Other domains or federations of stakeholders than those embedded in the IMO e-navigation strategy, such as (but not limited to) the Offshore industry, the e-maritime initiative in the EU, Sea Traffic Management with a focus on efficiency (and other means of sustainability) or even the worlds fishing or leisure boating communities could benefit from an infrastructure supporting key ingredients in the intersecting needs of all of these groups of stakeholders: </w:t>
      </w:r>
    </w:p>
    <w:p w:rsidR="00302ACE" w:rsidRDefault="00302ACE" w:rsidP="00302ACE"/>
    <w:p w:rsidR="00302ACE" w:rsidRDefault="00302ACE" w:rsidP="00302ACE">
      <w:pPr>
        <w:pStyle w:val="BodyText"/>
        <w:numPr>
          <w:ilvl w:val="0"/>
          <w:numId w:val="36"/>
        </w:numPr>
      </w:pPr>
      <w:r>
        <w:t xml:space="preserve">A </w:t>
      </w:r>
      <w:r w:rsidRPr="00B91120">
        <w:rPr>
          <w:b/>
        </w:rPr>
        <w:t>Maritime Identity Registry</w:t>
      </w:r>
      <w:r>
        <w:t xml:space="preserve"> - enabling identity and key management – supporting secure</w:t>
      </w:r>
      <w:r w:rsidR="00A22935">
        <w:t xml:space="preserve"> ,</w:t>
      </w:r>
      <w:r>
        <w:t xml:space="preserve"> and </w:t>
      </w:r>
      <w:r w:rsidR="00A22935">
        <w:t xml:space="preserve">access controlled </w:t>
      </w:r>
      <w:r>
        <w:t>information exchange</w:t>
      </w:r>
    </w:p>
    <w:p w:rsidR="00464843" w:rsidRDefault="00464843" w:rsidP="00302ACE">
      <w:pPr>
        <w:pStyle w:val="BodyText"/>
        <w:numPr>
          <w:ilvl w:val="0"/>
          <w:numId w:val="36"/>
        </w:numPr>
      </w:pPr>
      <w:r>
        <w:t xml:space="preserve">A </w:t>
      </w:r>
      <w:r w:rsidRPr="006410C3">
        <w:rPr>
          <w:b/>
        </w:rPr>
        <w:t>Maritime Authentication Infrastructure</w:t>
      </w:r>
      <w:r>
        <w:t xml:space="preserve"> – enabling authorization, authentication and certification</w:t>
      </w:r>
    </w:p>
    <w:p w:rsidR="00302ACE" w:rsidRDefault="00302ACE" w:rsidP="00302ACE">
      <w:pPr>
        <w:pStyle w:val="BodyText"/>
        <w:numPr>
          <w:ilvl w:val="0"/>
          <w:numId w:val="36"/>
        </w:numPr>
      </w:pPr>
      <w:r>
        <w:t xml:space="preserve">A </w:t>
      </w:r>
      <w:r w:rsidRPr="00B91120">
        <w:rPr>
          <w:b/>
        </w:rPr>
        <w:t>Maritime Service Registry</w:t>
      </w:r>
      <w:r>
        <w:t xml:space="preserve"> – enabling service publication, discovery and use</w:t>
      </w:r>
    </w:p>
    <w:p w:rsidR="00302ACE" w:rsidRDefault="00302ACE" w:rsidP="00302ACE">
      <w:pPr>
        <w:pStyle w:val="BodyText"/>
        <w:numPr>
          <w:ilvl w:val="0"/>
          <w:numId w:val="36"/>
        </w:numPr>
      </w:pPr>
      <w:r w:rsidRPr="00B91120">
        <w:rPr>
          <w:b/>
        </w:rPr>
        <w:t>Standards and protocols</w:t>
      </w:r>
      <w:r>
        <w:t xml:space="preserve"> enabling design of interoperable services</w:t>
      </w:r>
    </w:p>
    <w:p w:rsidR="00302ACE" w:rsidRPr="00302ACE" w:rsidRDefault="00302ACE" w:rsidP="0022085F"/>
    <w:p w:rsidR="00ED1D4A" w:rsidRPr="00C411F5" w:rsidRDefault="00ED1D4A" w:rsidP="00ED1D4A">
      <w:pPr>
        <w:pStyle w:val="Heading2"/>
      </w:pPr>
      <w:r>
        <w:rPr>
          <w:lang w:eastAsia="de-DE"/>
        </w:rPr>
        <w:t xml:space="preserve">The </w:t>
      </w:r>
      <w:r>
        <w:t xml:space="preserve">SeaSWIM concept </w:t>
      </w:r>
    </w:p>
    <w:p w:rsidR="003F1854" w:rsidRPr="00C411F5" w:rsidRDefault="003F1854" w:rsidP="003F1854">
      <w:pPr>
        <w:pStyle w:val="Heading3"/>
        <w:ind w:left="851" w:hanging="851"/>
      </w:pPr>
      <w:r>
        <w:t xml:space="preserve">Key components of the SeaSWIM concept </w:t>
      </w:r>
    </w:p>
    <w:p w:rsidR="0065345D" w:rsidRDefault="0065345D" w:rsidP="0022085F">
      <w:pPr>
        <w:jc w:val="both"/>
      </w:pPr>
      <w:r>
        <w:t xml:space="preserve">The </w:t>
      </w:r>
      <w:r w:rsidRPr="0065345D">
        <w:t xml:space="preserve">SeaSWIM is a concept for system wide information management for the shipping industry that could be technologically implemented in different ways covering one or several communication channels. </w:t>
      </w:r>
      <w:r>
        <w:t xml:space="preserve">Its definition has been inspired from the aviation industry, but reflects </w:t>
      </w:r>
      <w:r w:rsidR="00473BBE">
        <w:t xml:space="preserve">the </w:t>
      </w:r>
      <w:r>
        <w:t xml:space="preserve">legacy of </w:t>
      </w:r>
      <w:r w:rsidR="00473BBE">
        <w:t xml:space="preserve">the </w:t>
      </w:r>
      <w:r>
        <w:t>maritime domain in which competition exist</w:t>
      </w:r>
      <w:r w:rsidR="00473BBE">
        <w:t>s</w:t>
      </w:r>
      <w:r>
        <w:t xml:space="preserve"> among autonomous and rational agents</w:t>
      </w:r>
      <w:r w:rsidR="00473BBE">
        <w:t xml:space="preserve"> that episodically connect</w:t>
      </w:r>
      <w:r>
        <w:t>. The SeaSWIM concept is a</w:t>
      </w:r>
      <w:r w:rsidR="00253BFB">
        <w:t>n</w:t>
      </w:r>
      <w:r>
        <w:t xml:space="preserve"> </w:t>
      </w:r>
      <w:r w:rsidR="00473BBE">
        <w:t xml:space="preserve">invitation to </w:t>
      </w:r>
      <w:r>
        <w:t xml:space="preserve">a wide range actors to become part of a regulated and federated information sharing and service provisioning ecosystem. The SeaSWIM concept acknowledges the maritime industry as a complex adaptive system </w:t>
      </w:r>
      <w:r w:rsidRPr="0065345D">
        <w:t>(c.f. Cashiili &amp; Medda, 2012) with a large number of self-organizing autonomous agents where there exists variation in coupling (from loosely to episodic tight coupling</w:t>
      </w:r>
      <w:r w:rsidR="00473BBE">
        <w:t>)</w:t>
      </w:r>
      <w:r w:rsidRPr="0065345D">
        <w:t>.</w:t>
      </w:r>
      <w:r w:rsidR="00473BBE">
        <w:t xml:space="preserve"> The SeaSWIM concept allows access to data streams builds upon the assumptions that</w:t>
      </w:r>
      <w:r w:rsidR="00D32E7C">
        <w:t xml:space="preserve"> (</w:t>
      </w:r>
      <w:r w:rsidR="00B13CEB">
        <w:t>Lind et al, 2014</w:t>
      </w:r>
      <w:r w:rsidR="00D32E7C">
        <w:t>)</w:t>
      </w:r>
      <w:r w:rsidR="00473BBE">
        <w:t xml:space="preserve">: </w:t>
      </w:r>
    </w:p>
    <w:p w:rsidR="00253BFB" w:rsidRDefault="0065345D" w:rsidP="00511052">
      <w:pPr>
        <w:numPr>
          <w:ilvl w:val="0"/>
          <w:numId w:val="42"/>
        </w:numPr>
        <w:spacing w:after="60"/>
        <w:ind w:left="357" w:hanging="357"/>
        <w:jc w:val="both"/>
      </w:pPr>
      <w:r w:rsidRPr="00253BFB">
        <w:rPr>
          <w:i/>
        </w:rPr>
        <w:t>Digital data streams can be open, proprietary, or hybrid</w:t>
      </w:r>
      <w:r w:rsidRPr="0065345D">
        <w:t xml:space="preserve">. The digital infrastructure adopted cannot rely on a fully open data architecture. The intentions and performance of ship-owners operations can represent the competitive edge of the company thus such data can be very sensitive. </w:t>
      </w:r>
      <w:r w:rsidR="00253BFB" w:rsidRPr="00253BFB">
        <w:t xml:space="preserve"> </w:t>
      </w:r>
      <w:r w:rsidR="00253BFB">
        <w:t>The owner of an information set decides on the right to access the data for other actors.</w:t>
      </w:r>
    </w:p>
    <w:p w:rsidR="0065345D" w:rsidRPr="0065345D" w:rsidRDefault="0065345D" w:rsidP="00511052">
      <w:pPr>
        <w:numPr>
          <w:ilvl w:val="0"/>
          <w:numId w:val="42"/>
        </w:numPr>
        <w:spacing w:after="60"/>
        <w:ind w:left="357" w:hanging="357"/>
        <w:jc w:val="both"/>
      </w:pPr>
      <w:r w:rsidRPr="00253BFB">
        <w:rPr>
          <w:i/>
        </w:rPr>
        <w:t>Common standardized data format for all data streams in a common repository</w:t>
      </w:r>
      <w:r w:rsidRPr="0065345D">
        <w:t xml:space="preserve">. A data stream that is </w:t>
      </w:r>
      <w:r w:rsidR="00253BFB">
        <w:t>Sea</w:t>
      </w:r>
      <w:r w:rsidRPr="0065345D">
        <w:t xml:space="preserve">SWIM-enabled (i.e. connected to </w:t>
      </w:r>
      <w:r w:rsidR="00253BFB">
        <w:t>Sea</w:t>
      </w:r>
      <w:r w:rsidRPr="0065345D">
        <w:t>SWIM) must provide data according to</w:t>
      </w:r>
      <w:r w:rsidR="00253BFB" w:rsidRPr="00253BFB">
        <w:t xml:space="preserve"> </w:t>
      </w:r>
      <w:r w:rsidR="00253BFB">
        <w:t>a</w:t>
      </w:r>
      <w:r w:rsidRPr="0065345D">
        <w:t xml:space="preserve"> (</w:t>
      </w:r>
      <w:r w:rsidR="00253BFB">
        <w:t>Sea</w:t>
      </w:r>
      <w:r w:rsidRPr="0065345D">
        <w:t>SWIM) defined data standard.</w:t>
      </w:r>
      <w:r w:rsidR="00253BFB" w:rsidRPr="00253BFB">
        <w:t xml:space="preserve"> </w:t>
      </w:r>
      <w:r w:rsidR="00253BFB">
        <w:t xml:space="preserve">The development of standards is evolutionary where the first </w:t>
      </w:r>
      <w:r w:rsidR="00253BFB">
        <w:lastRenderedPageBreak/>
        <w:t>service to use an information element defines the standard, which may then be challenged. The main driver for standard development is to minimize transaction costs for participating actors.</w:t>
      </w:r>
      <w:r w:rsidRPr="0065345D">
        <w:t xml:space="preserve"> </w:t>
      </w:r>
    </w:p>
    <w:p w:rsidR="0065345D" w:rsidRPr="0065345D" w:rsidRDefault="0065345D" w:rsidP="00511052">
      <w:pPr>
        <w:numPr>
          <w:ilvl w:val="0"/>
          <w:numId w:val="42"/>
        </w:numPr>
        <w:spacing w:after="60"/>
        <w:ind w:left="357" w:hanging="357"/>
        <w:jc w:val="both"/>
      </w:pPr>
      <w:r w:rsidRPr="0065345D">
        <w:rPr>
          <w:i/>
        </w:rPr>
        <w:t>Standardized API for accessing data streams to support interoperability</w:t>
      </w:r>
      <w:r w:rsidRPr="0065345D">
        <w:t xml:space="preserve">. A data stream provider must provide a stream according to standardized definitions via a standardized </w:t>
      </w:r>
      <w:r w:rsidR="00253BFB">
        <w:t>Sea</w:t>
      </w:r>
      <w:r w:rsidRPr="0065345D">
        <w:t>SWIM API. A fairly comprehensive inventory of needed data services enabled by SWIM should be exposed.</w:t>
      </w:r>
    </w:p>
    <w:p w:rsidR="0065345D" w:rsidRPr="0065345D" w:rsidRDefault="0065345D" w:rsidP="00511052">
      <w:pPr>
        <w:numPr>
          <w:ilvl w:val="0"/>
          <w:numId w:val="42"/>
        </w:numPr>
        <w:spacing w:after="60"/>
        <w:ind w:left="357" w:hanging="357"/>
        <w:jc w:val="both"/>
      </w:pPr>
      <w:r w:rsidRPr="0065345D">
        <w:rPr>
          <w:i/>
        </w:rPr>
        <w:t>Accessibility: Access to data should be governed by the data stream owner</w:t>
      </w:r>
      <w:r w:rsidRPr="0065345D">
        <w:t>. The provider of the data assigns and manages access rights for a specific use of the data distributed in data streams, such as the voyage, to the requestor. Subsequently, there is a need for a repository of actors which can be used by the data provider to assign access rights for the use of the data (i.e., by whom it should be used and under which conditions). In a decentralized model of access control, the data stream owner handles validation.</w:t>
      </w:r>
    </w:p>
    <w:p w:rsidR="0065345D" w:rsidRPr="00253BFB" w:rsidRDefault="0065345D" w:rsidP="00511052">
      <w:pPr>
        <w:numPr>
          <w:ilvl w:val="0"/>
          <w:numId w:val="42"/>
        </w:numPr>
        <w:spacing w:after="60"/>
        <w:ind w:left="357" w:hanging="357"/>
        <w:jc w:val="both"/>
        <w:rPr>
          <w:i/>
        </w:rPr>
      </w:pPr>
      <w:r w:rsidRPr="0065345D">
        <w:rPr>
          <w:i/>
        </w:rPr>
        <w:t xml:space="preserve">Discoverability: The existence of a data stream should be informed by a discoverability mechanism. </w:t>
      </w:r>
      <w:r w:rsidR="00253BFB" w:rsidRPr="0022085F">
        <w:t>Sea</w:t>
      </w:r>
      <w:r w:rsidRPr="0065345D">
        <w:t xml:space="preserve">SWIM should contain mechanisms allowing a requester to learn about available data streams and access procedures. This means that a </w:t>
      </w:r>
      <w:r w:rsidR="00253BFB">
        <w:t>Sea</w:t>
      </w:r>
      <w:r w:rsidRPr="0065345D">
        <w:t>SWIM-enabled data stream should be requested to submit the existence of any data related to a certain voyage, vessel etc. to this repository, but not the actual data. There is thus a need for a mechanism pointing at the existence of, and how a particular data stream can be found (e.g. data on a specific voyage, geographic area or port). The discovery mechanism should automate connectivity to the desired data stream.</w:t>
      </w:r>
      <w:r w:rsidR="00253BFB">
        <w:t xml:space="preserve"> A distinction is made between service and information discoverability. </w:t>
      </w:r>
      <w:r w:rsidRPr="0065345D">
        <w:t xml:space="preserve"> </w:t>
      </w:r>
    </w:p>
    <w:p w:rsidR="00CB7F09" w:rsidRPr="0065345D" w:rsidRDefault="00CB7F09" w:rsidP="00511052">
      <w:pPr>
        <w:numPr>
          <w:ilvl w:val="0"/>
          <w:numId w:val="42"/>
        </w:numPr>
        <w:spacing w:after="60"/>
        <w:ind w:left="357" w:hanging="357"/>
        <w:jc w:val="both"/>
        <w:rPr>
          <w:i/>
        </w:rPr>
      </w:pPr>
      <w:r>
        <w:rPr>
          <w:i/>
        </w:rPr>
        <w:t xml:space="preserve">Provision: </w:t>
      </w:r>
      <w:r w:rsidRPr="00253BFB">
        <w:t>Data streams are added as they come online and are added as technological change extends what can be sensed and measured</w:t>
      </w:r>
    </w:p>
    <w:p w:rsidR="0065345D" w:rsidRDefault="0065345D" w:rsidP="00511052">
      <w:pPr>
        <w:jc w:val="both"/>
      </w:pPr>
      <w:r>
        <w:t xml:space="preserve">Such a </w:t>
      </w:r>
      <w:r w:rsidRPr="00C82A9D">
        <w:t>distributed data sharing design also gives room for new actors to enter the domain by providing new services building on data made available from the various stakeholders.</w:t>
      </w:r>
      <w:r w:rsidR="00473BBE">
        <w:t xml:space="preserve"> It should enable collaboration among stakeholders while preserving each stakeholder’s control of access to its data, support interoperability, as well as supporting the coordination of actions between single and multiple parties. </w:t>
      </w:r>
    </w:p>
    <w:p w:rsidR="00473BBE" w:rsidRDefault="00473BBE" w:rsidP="0065345D"/>
    <w:p w:rsidR="00473BBE" w:rsidRDefault="00473BBE" w:rsidP="0022085F">
      <w:pPr>
        <w:pStyle w:val="Heading3"/>
      </w:pPr>
      <w:r>
        <w:t xml:space="preserve">Generalization to the needs in a Generic Maritime Service </w:t>
      </w:r>
      <w:r w:rsidR="00ED2F66">
        <w:t xml:space="preserve">and communication </w:t>
      </w:r>
      <w:r>
        <w:t>Infrastructure Framework</w:t>
      </w:r>
    </w:p>
    <w:p w:rsidR="00473BBE" w:rsidRPr="0022085F" w:rsidRDefault="00473BBE" w:rsidP="00511052">
      <w:pPr>
        <w:jc w:val="both"/>
      </w:pPr>
      <w:r>
        <w:t xml:space="preserve">The SeaSWIM concept builds upon a governance structure in which federations create rules for and monitor the information exchange and service provision and discovery performed among the maritime </w:t>
      </w:r>
      <w:r w:rsidRPr="00516396">
        <w:rPr>
          <w:rStyle w:val="BodyTextChar"/>
        </w:rPr>
        <w:t>stakeholders. The table below summarizes key aspects of the SeaSWIM concept</w:t>
      </w:r>
      <w:r w:rsidR="00BB5A7C" w:rsidRPr="00516396">
        <w:rPr>
          <w:rStyle w:val="BodyTextChar"/>
        </w:rPr>
        <w:t xml:space="preserve"> that is brought into the development of the </w:t>
      </w:r>
      <w:r w:rsidR="00DA31A9">
        <w:rPr>
          <w:rStyle w:val="BodyTextChar"/>
        </w:rPr>
        <w:t>m</w:t>
      </w:r>
      <w:r w:rsidR="00BB5A7C" w:rsidRPr="00516396">
        <w:rPr>
          <w:rStyle w:val="BodyTextChar"/>
        </w:rPr>
        <w:t xml:space="preserve">aritime </w:t>
      </w:r>
      <w:r w:rsidR="00DA31A9">
        <w:rPr>
          <w:rStyle w:val="BodyTextChar"/>
        </w:rPr>
        <w:t>i</w:t>
      </w:r>
      <w:r w:rsidR="00BB5A7C" w:rsidRPr="00516396">
        <w:rPr>
          <w:rStyle w:val="BodyTextChar"/>
        </w:rPr>
        <w:t xml:space="preserve">nfrastructure </w:t>
      </w:r>
      <w:r w:rsidR="00DA31A9">
        <w:rPr>
          <w:rStyle w:val="BodyTextChar"/>
        </w:rPr>
        <w:t>f</w:t>
      </w:r>
      <w:r w:rsidR="00BB5A7C" w:rsidRPr="00516396">
        <w:rPr>
          <w:rStyle w:val="BodyTextChar"/>
        </w:rPr>
        <w:t>ramework.</w:t>
      </w:r>
      <w:r w:rsidR="00BB5A7C">
        <w:rPr>
          <w:rFonts w:asciiTheme="majorHAnsi" w:hAnsiTheme="majorHAnsi"/>
        </w:rPr>
        <w:t xml:space="preserve"> </w:t>
      </w:r>
    </w:p>
    <w:p w:rsidR="00473BBE" w:rsidRPr="00141BF2" w:rsidRDefault="00473BBE" w:rsidP="00473BBE">
      <w:pPr>
        <w:jc w:val="both"/>
        <w:rPr>
          <w:rFonts w:asciiTheme="majorHAnsi" w:hAnsiTheme="majorHAnsi"/>
        </w:rPr>
      </w:pPr>
    </w:p>
    <w:tbl>
      <w:tblPr>
        <w:tblStyle w:val="TableGrid"/>
        <w:tblW w:w="0" w:type="auto"/>
        <w:tblLook w:val="04A0" w:firstRow="1" w:lastRow="0" w:firstColumn="1" w:lastColumn="0" w:noHBand="0" w:noVBand="1"/>
      </w:tblPr>
      <w:tblGrid>
        <w:gridCol w:w="2376"/>
        <w:gridCol w:w="7513"/>
      </w:tblGrid>
      <w:tr w:rsidR="00473BBE" w:rsidRPr="00CB7F09" w:rsidTr="00981101">
        <w:tc>
          <w:tcPr>
            <w:tcW w:w="2376" w:type="dxa"/>
          </w:tcPr>
          <w:p w:rsidR="00473BBE" w:rsidRPr="0022085F" w:rsidRDefault="00CB7F09" w:rsidP="00473BBE">
            <w:pPr>
              <w:rPr>
                <w:rFonts w:asciiTheme="majorHAnsi" w:hAnsiTheme="majorHAnsi"/>
                <w:b/>
                <w:u w:val="single"/>
              </w:rPr>
            </w:pPr>
            <w:r>
              <w:rPr>
                <w:rFonts w:asciiTheme="majorHAnsi" w:hAnsiTheme="majorHAnsi"/>
                <w:b/>
                <w:u w:val="single"/>
              </w:rPr>
              <w:t>Aspect</w:t>
            </w:r>
          </w:p>
        </w:tc>
        <w:tc>
          <w:tcPr>
            <w:tcW w:w="7513" w:type="dxa"/>
          </w:tcPr>
          <w:p w:rsidR="00473BBE" w:rsidRPr="0022085F" w:rsidRDefault="00473BBE" w:rsidP="00473BBE">
            <w:pPr>
              <w:rPr>
                <w:rFonts w:asciiTheme="majorHAnsi" w:hAnsiTheme="majorHAnsi"/>
                <w:b/>
                <w:u w:val="single"/>
              </w:rPr>
            </w:pPr>
            <w:r w:rsidRPr="0022085F">
              <w:rPr>
                <w:rFonts w:asciiTheme="majorHAnsi" w:hAnsiTheme="majorHAnsi"/>
                <w:b/>
                <w:u w:val="single"/>
              </w:rPr>
              <w:t>Characterization</w:t>
            </w:r>
          </w:p>
        </w:tc>
      </w:tr>
      <w:tr w:rsidR="00BB5A7C" w:rsidRPr="001C69B6" w:rsidTr="00981101">
        <w:tc>
          <w:tcPr>
            <w:tcW w:w="2376" w:type="dxa"/>
          </w:tcPr>
          <w:p w:rsidR="00BB5A7C" w:rsidRPr="001C69B6" w:rsidRDefault="00BB5A7C" w:rsidP="00473BBE">
            <w:pPr>
              <w:rPr>
                <w:rFonts w:asciiTheme="majorHAnsi" w:hAnsiTheme="majorHAnsi"/>
                <w:sz w:val="20"/>
              </w:rPr>
            </w:pPr>
            <w:r w:rsidRPr="001C69B6">
              <w:rPr>
                <w:rFonts w:asciiTheme="majorHAnsi" w:hAnsiTheme="majorHAnsi"/>
                <w:sz w:val="20"/>
              </w:rPr>
              <w:t>Governance</w:t>
            </w:r>
          </w:p>
        </w:tc>
        <w:tc>
          <w:tcPr>
            <w:tcW w:w="7513" w:type="dxa"/>
          </w:tcPr>
          <w:p w:rsidR="00BB5A7C" w:rsidRPr="001C69B6" w:rsidRDefault="00BB5A7C" w:rsidP="0022085F">
            <w:pPr>
              <w:pStyle w:val="ListParagraph"/>
              <w:numPr>
                <w:ilvl w:val="0"/>
                <w:numId w:val="45"/>
              </w:numPr>
              <w:ind w:left="318"/>
              <w:rPr>
                <w:rFonts w:asciiTheme="majorHAnsi" w:hAnsiTheme="majorHAnsi"/>
                <w:sz w:val="20"/>
              </w:rPr>
            </w:pPr>
            <w:r w:rsidRPr="001C69B6">
              <w:rPr>
                <w:rFonts w:asciiTheme="majorHAnsi" w:hAnsiTheme="majorHAnsi"/>
                <w:sz w:val="20"/>
              </w:rPr>
              <w:t xml:space="preserve">Federated structure setting standards, rules, and regulations, monitoring, and performs service portfolio management </w:t>
            </w:r>
          </w:p>
        </w:tc>
      </w:tr>
      <w:tr w:rsidR="00473BBE" w:rsidRPr="001C69B6" w:rsidTr="00981101">
        <w:tc>
          <w:tcPr>
            <w:tcW w:w="2376" w:type="dxa"/>
          </w:tcPr>
          <w:p w:rsidR="00473BBE" w:rsidRPr="001C69B6" w:rsidRDefault="00BB5A7C" w:rsidP="00473BBE">
            <w:pPr>
              <w:rPr>
                <w:rFonts w:asciiTheme="majorHAnsi" w:hAnsiTheme="majorHAnsi"/>
                <w:sz w:val="20"/>
              </w:rPr>
            </w:pPr>
            <w:r w:rsidRPr="001C69B6">
              <w:rPr>
                <w:rFonts w:asciiTheme="majorHAnsi" w:hAnsiTheme="majorHAnsi"/>
                <w:sz w:val="20"/>
              </w:rPr>
              <w:t>Functionality</w:t>
            </w:r>
          </w:p>
        </w:tc>
        <w:tc>
          <w:tcPr>
            <w:tcW w:w="7513" w:type="dxa"/>
          </w:tcPr>
          <w:p w:rsidR="00473BBE" w:rsidRPr="001C69B6" w:rsidRDefault="00473BBE" w:rsidP="00473BBE">
            <w:pPr>
              <w:pStyle w:val="ListParagraph"/>
              <w:numPr>
                <w:ilvl w:val="0"/>
                <w:numId w:val="45"/>
              </w:numPr>
              <w:ind w:left="318"/>
              <w:rPr>
                <w:rFonts w:asciiTheme="majorHAnsi" w:hAnsiTheme="majorHAnsi"/>
                <w:sz w:val="20"/>
              </w:rPr>
            </w:pPr>
            <w:r w:rsidRPr="001C69B6">
              <w:rPr>
                <w:rFonts w:asciiTheme="majorHAnsi" w:hAnsiTheme="majorHAnsi"/>
                <w:sz w:val="20"/>
              </w:rPr>
              <w:t xml:space="preserve">Identity </w:t>
            </w:r>
            <w:r w:rsidR="00BB5A7C" w:rsidRPr="001C69B6">
              <w:rPr>
                <w:rFonts w:asciiTheme="majorHAnsi" w:hAnsiTheme="majorHAnsi"/>
                <w:sz w:val="20"/>
              </w:rPr>
              <w:t xml:space="preserve">management  </w:t>
            </w:r>
          </w:p>
          <w:p w:rsidR="00473BBE" w:rsidRPr="001C69B6" w:rsidRDefault="00473BBE" w:rsidP="00473BBE">
            <w:pPr>
              <w:pStyle w:val="ListParagraph"/>
              <w:numPr>
                <w:ilvl w:val="0"/>
                <w:numId w:val="45"/>
              </w:numPr>
              <w:ind w:left="318"/>
              <w:rPr>
                <w:rFonts w:asciiTheme="majorHAnsi" w:hAnsiTheme="majorHAnsi"/>
                <w:sz w:val="20"/>
              </w:rPr>
            </w:pPr>
            <w:r w:rsidRPr="001C69B6">
              <w:rPr>
                <w:rFonts w:asciiTheme="majorHAnsi" w:hAnsiTheme="majorHAnsi"/>
                <w:sz w:val="20"/>
              </w:rPr>
              <w:t xml:space="preserve">Service </w:t>
            </w:r>
            <w:r w:rsidR="00BB5A7C" w:rsidRPr="001C69B6">
              <w:rPr>
                <w:rFonts w:asciiTheme="majorHAnsi" w:hAnsiTheme="majorHAnsi"/>
                <w:sz w:val="20"/>
              </w:rPr>
              <w:t xml:space="preserve">management </w:t>
            </w:r>
          </w:p>
          <w:p w:rsidR="00473BBE" w:rsidRPr="001C69B6" w:rsidRDefault="00473BBE" w:rsidP="00BB5A7C">
            <w:pPr>
              <w:pStyle w:val="ListParagraph"/>
              <w:numPr>
                <w:ilvl w:val="0"/>
                <w:numId w:val="45"/>
              </w:numPr>
              <w:ind w:left="318"/>
              <w:rPr>
                <w:rFonts w:asciiTheme="majorHAnsi" w:hAnsiTheme="majorHAnsi"/>
                <w:sz w:val="20"/>
              </w:rPr>
            </w:pPr>
            <w:r w:rsidRPr="001C69B6">
              <w:rPr>
                <w:rFonts w:asciiTheme="majorHAnsi" w:hAnsiTheme="majorHAnsi"/>
                <w:sz w:val="20"/>
              </w:rPr>
              <w:t xml:space="preserve">Message services (exchange of pre-determined types of information object (subscription, pull, receipts of received messages, service interaction patterns (e.g. request-confirm))  </w:t>
            </w:r>
          </w:p>
          <w:p w:rsidR="00BB5A7C" w:rsidRPr="001C69B6" w:rsidRDefault="00BB5A7C" w:rsidP="00BB5A7C">
            <w:pPr>
              <w:pStyle w:val="ListParagraph"/>
              <w:numPr>
                <w:ilvl w:val="0"/>
                <w:numId w:val="45"/>
              </w:numPr>
              <w:ind w:left="318"/>
              <w:rPr>
                <w:rFonts w:asciiTheme="majorHAnsi" w:hAnsiTheme="majorHAnsi"/>
                <w:sz w:val="20"/>
              </w:rPr>
            </w:pPr>
            <w:r w:rsidRPr="001C69B6">
              <w:rPr>
                <w:rFonts w:asciiTheme="majorHAnsi" w:hAnsiTheme="majorHAnsi"/>
                <w:sz w:val="20"/>
              </w:rPr>
              <w:t>Life-cycle based service governance by issuer</w:t>
            </w:r>
          </w:p>
          <w:p w:rsidR="00BB5A7C" w:rsidRPr="001C69B6" w:rsidRDefault="00BB5A7C" w:rsidP="00BB5A7C">
            <w:pPr>
              <w:pStyle w:val="ListParagraph"/>
              <w:numPr>
                <w:ilvl w:val="0"/>
                <w:numId w:val="45"/>
              </w:numPr>
              <w:ind w:left="318"/>
              <w:rPr>
                <w:rFonts w:asciiTheme="majorHAnsi" w:hAnsiTheme="majorHAnsi"/>
                <w:sz w:val="20"/>
              </w:rPr>
            </w:pPr>
            <w:r w:rsidRPr="001C69B6">
              <w:rPr>
                <w:rFonts w:asciiTheme="majorHAnsi" w:hAnsiTheme="majorHAnsi"/>
                <w:sz w:val="20"/>
              </w:rPr>
              <w:t>Service portfolio management to be performed by federation(s)</w:t>
            </w:r>
          </w:p>
          <w:p w:rsidR="00CB7F09" w:rsidRPr="001C69B6" w:rsidRDefault="00CB7F09" w:rsidP="00BB5A7C">
            <w:pPr>
              <w:pStyle w:val="ListParagraph"/>
              <w:numPr>
                <w:ilvl w:val="0"/>
                <w:numId w:val="45"/>
              </w:numPr>
              <w:ind w:left="318"/>
              <w:rPr>
                <w:rFonts w:asciiTheme="majorHAnsi" w:hAnsiTheme="majorHAnsi"/>
                <w:sz w:val="20"/>
              </w:rPr>
            </w:pPr>
            <w:r w:rsidRPr="001C69B6">
              <w:rPr>
                <w:rFonts w:asciiTheme="majorHAnsi" w:hAnsiTheme="majorHAnsi"/>
                <w:sz w:val="20"/>
              </w:rPr>
              <w:t>Mechanisms for discoverability</w:t>
            </w:r>
          </w:p>
        </w:tc>
      </w:tr>
      <w:tr w:rsidR="00473BBE" w:rsidRPr="001C69B6" w:rsidTr="00981101">
        <w:tc>
          <w:tcPr>
            <w:tcW w:w="2376" w:type="dxa"/>
          </w:tcPr>
          <w:p w:rsidR="00473BBE" w:rsidRPr="001C69B6" w:rsidRDefault="00473BBE" w:rsidP="00473BBE">
            <w:pPr>
              <w:rPr>
                <w:rFonts w:asciiTheme="majorHAnsi" w:hAnsiTheme="majorHAnsi"/>
                <w:sz w:val="20"/>
              </w:rPr>
            </w:pPr>
            <w:r w:rsidRPr="001C69B6">
              <w:rPr>
                <w:rFonts w:asciiTheme="majorHAnsi" w:hAnsiTheme="majorHAnsi"/>
                <w:sz w:val="20"/>
              </w:rPr>
              <w:t>Access control</w:t>
            </w:r>
          </w:p>
        </w:tc>
        <w:tc>
          <w:tcPr>
            <w:tcW w:w="7513" w:type="dxa"/>
          </w:tcPr>
          <w:p w:rsidR="00473BBE" w:rsidRPr="001C69B6" w:rsidRDefault="00BB5A7C" w:rsidP="00473BBE">
            <w:pPr>
              <w:pStyle w:val="ListParagraph"/>
              <w:numPr>
                <w:ilvl w:val="0"/>
                <w:numId w:val="46"/>
              </w:numPr>
              <w:ind w:left="318"/>
              <w:rPr>
                <w:rFonts w:asciiTheme="majorHAnsi" w:hAnsiTheme="majorHAnsi"/>
                <w:sz w:val="20"/>
              </w:rPr>
            </w:pPr>
            <w:r w:rsidRPr="001C69B6">
              <w:rPr>
                <w:rFonts w:asciiTheme="majorHAnsi" w:hAnsiTheme="majorHAnsi"/>
                <w:sz w:val="20"/>
              </w:rPr>
              <w:t>D</w:t>
            </w:r>
            <w:r w:rsidR="00473BBE" w:rsidRPr="001C69B6">
              <w:rPr>
                <w:rFonts w:asciiTheme="majorHAnsi" w:hAnsiTheme="majorHAnsi"/>
                <w:sz w:val="20"/>
              </w:rPr>
              <w:t>etermined by the information</w:t>
            </w:r>
            <w:r w:rsidRPr="001C69B6">
              <w:rPr>
                <w:rFonts w:asciiTheme="majorHAnsi" w:hAnsiTheme="majorHAnsi"/>
                <w:sz w:val="20"/>
              </w:rPr>
              <w:t>/service</w:t>
            </w:r>
            <w:r w:rsidR="00473BBE" w:rsidRPr="001C69B6">
              <w:rPr>
                <w:rFonts w:asciiTheme="majorHAnsi" w:hAnsiTheme="majorHAnsi"/>
                <w:sz w:val="20"/>
              </w:rPr>
              <w:t xml:space="preserve"> provider (who, when, what)</w:t>
            </w:r>
          </w:p>
          <w:p w:rsidR="00473BBE" w:rsidRPr="001C69B6" w:rsidRDefault="00473BBE" w:rsidP="00473BBE">
            <w:pPr>
              <w:pStyle w:val="ListParagraph"/>
              <w:numPr>
                <w:ilvl w:val="0"/>
                <w:numId w:val="46"/>
              </w:numPr>
              <w:ind w:left="318"/>
              <w:rPr>
                <w:rFonts w:asciiTheme="majorHAnsi" w:hAnsiTheme="majorHAnsi"/>
                <w:sz w:val="20"/>
              </w:rPr>
            </w:pPr>
            <w:r w:rsidRPr="001C69B6">
              <w:rPr>
                <w:rFonts w:asciiTheme="majorHAnsi" w:hAnsiTheme="majorHAnsi"/>
                <w:sz w:val="20"/>
              </w:rPr>
              <w:t>Regulation of terms of condition for use, time validity and potential counter actions</w:t>
            </w:r>
          </w:p>
        </w:tc>
      </w:tr>
      <w:tr w:rsidR="00473BBE" w:rsidRPr="001C69B6" w:rsidTr="00981101">
        <w:tc>
          <w:tcPr>
            <w:tcW w:w="2376" w:type="dxa"/>
          </w:tcPr>
          <w:p w:rsidR="00473BBE" w:rsidRPr="001C69B6" w:rsidRDefault="00473BBE" w:rsidP="00473BBE">
            <w:pPr>
              <w:rPr>
                <w:rFonts w:asciiTheme="majorHAnsi" w:hAnsiTheme="majorHAnsi"/>
                <w:sz w:val="20"/>
              </w:rPr>
            </w:pPr>
            <w:r w:rsidRPr="001C69B6">
              <w:rPr>
                <w:rFonts w:asciiTheme="majorHAnsi" w:hAnsiTheme="majorHAnsi"/>
                <w:sz w:val="20"/>
              </w:rPr>
              <w:t>Business model</w:t>
            </w:r>
          </w:p>
        </w:tc>
        <w:tc>
          <w:tcPr>
            <w:tcW w:w="7513" w:type="dxa"/>
          </w:tcPr>
          <w:p w:rsidR="00473BBE" w:rsidRPr="001C69B6" w:rsidRDefault="00473BBE" w:rsidP="00473BBE">
            <w:pPr>
              <w:pStyle w:val="ListParagraph"/>
              <w:numPr>
                <w:ilvl w:val="0"/>
                <w:numId w:val="46"/>
              </w:numPr>
              <w:ind w:left="318"/>
              <w:rPr>
                <w:rFonts w:asciiTheme="majorHAnsi" w:hAnsiTheme="majorHAnsi"/>
                <w:sz w:val="20"/>
              </w:rPr>
            </w:pPr>
            <w:r w:rsidRPr="001C69B6">
              <w:rPr>
                <w:rFonts w:asciiTheme="majorHAnsi" w:hAnsiTheme="majorHAnsi"/>
                <w:sz w:val="20"/>
              </w:rPr>
              <w:t>Market driven participation (competitive and imitative forces attract participation)</w:t>
            </w:r>
          </w:p>
          <w:p w:rsidR="00473BBE" w:rsidRPr="001C69B6" w:rsidRDefault="00473BBE" w:rsidP="00473BBE">
            <w:pPr>
              <w:pStyle w:val="ListParagraph"/>
              <w:numPr>
                <w:ilvl w:val="0"/>
                <w:numId w:val="46"/>
              </w:numPr>
              <w:ind w:left="318"/>
              <w:rPr>
                <w:rFonts w:asciiTheme="majorHAnsi" w:hAnsiTheme="majorHAnsi"/>
                <w:sz w:val="20"/>
              </w:rPr>
            </w:pPr>
            <w:r w:rsidRPr="001C69B6">
              <w:rPr>
                <w:rFonts w:asciiTheme="majorHAnsi" w:hAnsiTheme="majorHAnsi"/>
                <w:sz w:val="20"/>
              </w:rPr>
              <w:t xml:space="preserve">Depends on that the owners of data streams are willing to share </w:t>
            </w:r>
            <w:r w:rsidR="00BB5A7C" w:rsidRPr="001C69B6">
              <w:rPr>
                <w:rFonts w:asciiTheme="majorHAnsi" w:hAnsiTheme="majorHAnsi"/>
                <w:sz w:val="20"/>
              </w:rPr>
              <w:t>(</w:t>
            </w:r>
            <w:r w:rsidRPr="001C69B6">
              <w:rPr>
                <w:rFonts w:asciiTheme="majorHAnsi" w:hAnsiTheme="majorHAnsi"/>
                <w:sz w:val="20"/>
              </w:rPr>
              <w:t>all or parts of a data stream</w:t>
            </w:r>
            <w:r w:rsidR="00BB5A7C" w:rsidRPr="001C69B6">
              <w:rPr>
                <w:rFonts w:asciiTheme="majorHAnsi" w:hAnsiTheme="majorHAnsi"/>
                <w:sz w:val="20"/>
              </w:rPr>
              <w:t>)</w:t>
            </w:r>
          </w:p>
          <w:p w:rsidR="00473BBE" w:rsidRPr="001C69B6" w:rsidRDefault="00473BBE" w:rsidP="00473BBE">
            <w:pPr>
              <w:pStyle w:val="ListParagraph"/>
              <w:numPr>
                <w:ilvl w:val="0"/>
                <w:numId w:val="46"/>
              </w:numPr>
              <w:ind w:left="318"/>
              <w:rPr>
                <w:rFonts w:asciiTheme="majorHAnsi" w:hAnsiTheme="majorHAnsi"/>
                <w:sz w:val="20"/>
              </w:rPr>
            </w:pPr>
            <w:r w:rsidRPr="001C69B6">
              <w:rPr>
                <w:rFonts w:asciiTheme="majorHAnsi" w:hAnsiTheme="majorHAnsi"/>
                <w:sz w:val="20"/>
              </w:rPr>
              <w:t>Financed by the utilizers (incl. authorities)</w:t>
            </w:r>
          </w:p>
        </w:tc>
      </w:tr>
      <w:tr w:rsidR="00473BBE" w:rsidRPr="001C69B6" w:rsidTr="00981101">
        <w:tc>
          <w:tcPr>
            <w:tcW w:w="2376" w:type="dxa"/>
          </w:tcPr>
          <w:p w:rsidR="00473BBE" w:rsidRPr="001C69B6" w:rsidRDefault="00473BBE" w:rsidP="00473BBE">
            <w:pPr>
              <w:rPr>
                <w:rFonts w:asciiTheme="majorHAnsi" w:hAnsiTheme="majorHAnsi"/>
                <w:sz w:val="20"/>
              </w:rPr>
            </w:pPr>
            <w:r w:rsidRPr="001C69B6">
              <w:rPr>
                <w:rFonts w:asciiTheme="majorHAnsi" w:hAnsiTheme="majorHAnsi"/>
                <w:sz w:val="20"/>
              </w:rPr>
              <w:t>Standardization</w:t>
            </w:r>
          </w:p>
        </w:tc>
        <w:tc>
          <w:tcPr>
            <w:tcW w:w="7513" w:type="dxa"/>
          </w:tcPr>
          <w:p w:rsidR="00473BBE" w:rsidRPr="001C69B6" w:rsidRDefault="00473BBE" w:rsidP="0022085F">
            <w:pPr>
              <w:pStyle w:val="ListParagraph"/>
              <w:numPr>
                <w:ilvl w:val="0"/>
                <w:numId w:val="47"/>
              </w:numPr>
              <w:ind w:left="318"/>
              <w:rPr>
                <w:rFonts w:asciiTheme="majorHAnsi" w:hAnsiTheme="majorHAnsi"/>
                <w:sz w:val="20"/>
              </w:rPr>
            </w:pPr>
            <w:r w:rsidRPr="001C69B6">
              <w:rPr>
                <w:rFonts w:asciiTheme="majorHAnsi" w:hAnsiTheme="majorHAnsi"/>
                <w:sz w:val="20"/>
              </w:rPr>
              <w:t>Evolutionary standardization (</w:t>
            </w:r>
            <w:r w:rsidR="00C06473">
              <w:rPr>
                <w:rFonts w:asciiTheme="majorHAnsi" w:hAnsiTheme="majorHAnsi"/>
                <w:sz w:val="20"/>
              </w:rPr>
              <w:t xml:space="preserve">Proof of concept before </w:t>
            </w:r>
            <w:r w:rsidR="00253BFB" w:rsidRPr="001C69B6">
              <w:rPr>
                <w:rFonts w:asciiTheme="majorHAnsi" w:hAnsiTheme="majorHAnsi"/>
                <w:sz w:val="20"/>
              </w:rPr>
              <w:t>standard</w:t>
            </w:r>
            <w:r w:rsidRPr="001C69B6">
              <w:rPr>
                <w:rFonts w:asciiTheme="majorHAnsi" w:hAnsiTheme="majorHAnsi"/>
                <w:sz w:val="20"/>
              </w:rPr>
              <w:t>)</w:t>
            </w:r>
          </w:p>
          <w:p w:rsidR="00473BBE" w:rsidRPr="001C69B6" w:rsidRDefault="00473BBE" w:rsidP="0022085F">
            <w:pPr>
              <w:pStyle w:val="ListParagraph"/>
              <w:numPr>
                <w:ilvl w:val="0"/>
                <w:numId w:val="47"/>
              </w:numPr>
              <w:ind w:left="318"/>
              <w:rPr>
                <w:rFonts w:asciiTheme="majorHAnsi" w:hAnsiTheme="majorHAnsi"/>
                <w:sz w:val="20"/>
              </w:rPr>
            </w:pPr>
            <w:r w:rsidRPr="001C69B6">
              <w:rPr>
                <w:rFonts w:asciiTheme="majorHAnsi" w:hAnsiTheme="majorHAnsi"/>
                <w:sz w:val="20"/>
              </w:rPr>
              <w:t xml:space="preserve">Common standardized format for </w:t>
            </w:r>
            <w:r w:rsidR="00BB5A7C" w:rsidRPr="001C69B6">
              <w:rPr>
                <w:rFonts w:asciiTheme="majorHAnsi" w:hAnsiTheme="majorHAnsi"/>
                <w:sz w:val="20"/>
              </w:rPr>
              <w:t xml:space="preserve">different </w:t>
            </w:r>
            <w:r w:rsidRPr="001C69B6">
              <w:rPr>
                <w:rFonts w:asciiTheme="majorHAnsi" w:hAnsiTheme="majorHAnsi"/>
                <w:sz w:val="20"/>
              </w:rPr>
              <w:t>types of information exchanges</w:t>
            </w:r>
          </w:p>
          <w:p w:rsidR="00473BBE" w:rsidRPr="001C69B6" w:rsidRDefault="00473BBE" w:rsidP="0022085F">
            <w:pPr>
              <w:pStyle w:val="ListParagraph"/>
              <w:numPr>
                <w:ilvl w:val="0"/>
                <w:numId w:val="47"/>
              </w:numPr>
              <w:ind w:left="318"/>
              <w:rPr>
                <w:rFonts w:asciiTheme="majorHAnsi" w:hAnsiTheme="majorHAnsi"/>
                <w:sz w:val="20"/>
              </w:rPr>
            </w:pPr>
            <w:r w:rsidRPr="001C69B6">
              <w:rPr>
                <w:rFonts w:asciiTheme="majorHAnsi" w:hAnsiTheme="majorHAnsi"/>
                <w:sz w:val="20"/>
              </w:rPr>
              <w:t>Standardized and agreed definitions of used measures</w:t>
            </w:r>
          </w:p>
          <w:p w:rsidR="00473BBE" w:rsidRPr="001C69B6" w:rsidRDefault="00473BBE" w:rsidP="0022085F">
            <w:pPr>
              <w:pStyle w:val="ListParagraph"/>
              <w:numPr>
                <w:ilvl w:val="0"/>
                <w:numId w:val="47"/>
              </w:numPr>
              <w:ind w:left="318"/>
              <w:rPr>
                <w:rFonts w:asciiTheme="majorHAnsi" w:hAnsiTheme="majorHAnsi"/>
                <w:sz w:val="20"/>
              </w:rPr>
            </w:pPr>
            <w:r w:rsidRPr="001C69B6">
              <w:rPr>
                <w:rFonts w:asciiTheme="majorHAnsi" w:hAnsiTheme="majorHAnsi"/>
                <w:sz w:val="20"/>
              </w:rPr>
              <w:t>Standardized API for access to data streams / data / information objects</w:t>
            </w:r>
          </w:p>
          <w:p w:rsidR="00CB7F09" w:rsidRPr="001C69B6" w:rsidRDefault="00CB7F09" w:rsidP="0022085F">
            <w:pPr>
              <w:pStyle w:val="ListParagraph"/>
              <w:numPr>
                <w:ilvl w:val="0"/>
                <w:numId w:val="47"/>
              </w:numPr>
              <w:ind w:left="318"/>
              <w:rPr>
                <w:rFonts w:asciiTheme="majorHAnsi" w:hAnsiTheme="majorHAnsi"/>
                <w:sz w:val="20"/>
              </w:rPr>
            </w:pPr>
            <w:r w:rsidRPr="001C69B6">
              <w:rPr>
                <w:rFonts w:asciiTheme="majorHAnsi" w:hAnsiTheme="majorHAnsi"/>
                <w:sz w:val="20"/>
              </w:rPr>
              <w:lastRenderedPageBreak/>
              <w:t>Standardization for interoperability on different layers</w:t>
            </w:r>
          </w:p>
        </w:tc>
      </w:tr>
      <w:tr w:rsidR="00473BBE" w:rsidRPr="001C69B6" w:rsidTr="00981101">
        <w:tc>
          <w:tcPr>
            <w:tcW w:w="2376" w:type="dxa"/>
          </w:tcPr>
          <w:p w:rsidR="00473BBE" w:rsidRPr="001C69B6" w:rsidRDefault="00473BBE" w:rsidP="00473BBE">
            <w:pPr>
              <w:rPr>
                <w:rFonts w:asciiTheme="majorHAnsi" w:hAnsiTheme="majorHAnsi"/>
                <w:sz w:val="20"/>
              </w:rPr>
            </w:pPr>
            <w:r w:rsidRPr="001C69B6">
              <w:rPr>
                <w:rFonts w:asciiTheme="majorHAnsi" w:hAnsiTheme="majorHAnsi"/>
                <w:sz w:val="20"/>
              </w:rPr>
              <w:lastRenderedPageBreak/>
              <w:t>Technological implications</w:t>
            </w:r>
          </w:p>
        </w:tc>
        <w:tc>
          <w:tcPr>
            <w:tcW w:w="7513" w:type="dxa"/>
          </w:tcPr>
          <w:p w:rsidR="00473BBE" w:rsidRPr="001C69B6" w:rsidRDefault="00473BBE" w:rsidP="00473BBE">
            <w:pPr>
              <w:pStyle w:val="ListParagraph"/>
              <w:numPr>
                <w:ilvl w:val="0"/>
                <w:numId w:val="50"/>
              </w:numPr>
              <w:ind w:left="318"/>
              <w:rPr>
                <w:rFonts w:asciiTheme="majorHAnsi" w:hAnsiTheme="majorHAnsi"/>
                <w:sz w:val="20"/>
              </w:rPr>
            </w:pPr>
            <w:r w:rsidRPr="001C69B6">
              <w:rPr>
                <w:rFonts w:asciiTheme="majorHAnsi" w:hAnsiTheme="majorHAnsi"/>
                <w:sz w:val="20"/>
              </w:rPr>
              <w:t>Workable within and between diverse communication channels</w:t>
            </w:r>
          </w:p>
          <w:p w:rsidR="00CB7F09" w:rsidRPr="001C69B6" w:rsidRDefault="00CB7F09" w:rsidP="00473BBE">
            <w:pPr>
              <w:pStyle w:val="ListParagraph"/>
              <w:numPr>
                <w:ilvl w:val="0"/>
                <w:numId w:val="50"/>
              </w:numPr>
              <w:ind w:left="318"/>
              <w:rPr>
                <w:rFonts w:asciiTheme="majorHAnsi" w:hAnsiTheme="majorHAnsi"/>
                <w:sz w:val="20"/>
              </w:rPr>
            </w:pPr>
            <w:r w:rsidRPr="001C69B6">
              <w:rPr>
                <w:rFonts w:asciiTheme="majorHAnsi" w:hAnsiTheme="majorHAnsi"/>
                <w:sz w:val="20"/>
              </w:rPr>
              <w:t>Platform independent</w:t>
            </w:r>
          </w:p>
        </w:tc>
      </w:tr>
    </w:tbl>
    <w:p w:rsidR="00473BBE" w:rsidRPr="00ED1D4A" w:rsidRDefault="00473BBE" w:rsidP="0022085F"/>
    <w:p w:rsidR="00ED1D4A" w:rsidRPr="00ED1D4A" w:rsidRDefault="00ED1D4A" w:rsidP="0022085F">
      <w:pPr>
        <w:pStyle w:val="Heading1"/>
      </w:pPr>
      <w:r>
        <w:t xml:space="preserve">The </w:t>
      </w:r>
      <w:r w:rsidR="002F5C97">
        <w:t>m</w:t>
      </w:r>
      <w:r>
        <w:t xml:space="preserve">aritime </w:t>
      </w:r>
      <w:r w:rsidR="002F5C97">
        <w:t>i</w:t>
      </w:r>
      <w:r>
        <w:t>nfrastructure Framework</w:t>
      </w:r>
    </w:p>
    <w:p w:rsidR="00923483" w:rsidRDefault="00923483" w:rsidP="00923483">
      <w:pPr>
        <w:pStyle w:val="Heading2"/>
        <w:rPr>
          <w:lang w:eastAsia="de-DE"/>
        </w:rPr>
      </w:pPr>
      <w:r w:rsidRPr="00923483">
        <w:rPr>
          <w:lang w:eastAsia="de-DE"/>
        </w:rPr>
        <w:t>Governance of the</w:t>
      </w:r>
      <w:r w:rsidR="002F5C97">
        <w:rPr>
          <w:lang w:eastAsia="de-DE"/>
        </w:rPr>
        <w:t xml:space="preserve"> common maritime infrastructure framework</w:t>
      </w:r>
    </w:p>
    <w:p w:rsidR="00745A9F" w:rsidRDefault="00B91120" w:rsidP="00B91120">
      <w:pPr>
        <w:pStyle w:val="BodyText"/>
        <w:rPr>
          <w:lang w:eastAsia="de-DE"/>
        </w:rPr>
      </w:pPr>
      <w:r w:rsidRPr="005C0727">
        <w:rPr>
          <w:lang w:eastAsia="de-DE"/>
        </w:rPr>
        <w:t xml:space="preserve">The service infrastructure will be an enabler </w:t>
      </w:r>
      <w:r w:rsidR="004A4DC3">
        <w:rPr>
          <w:lang w:eastAsia="de-DE"/>
        </w:rPr>
        <w:t xml:space="preserve">for </w:t>
      </w:r>
      <w:r w:rsidR="00ED1D4A">
        <w:rPr>
          <w:lang w:eastAsia="de-DE"/>
        </w:rPr>
        <w:t xml:space="preserve">a highly regulated (command and control) approach </w:t>
      </w:r>
      <w:r w:rsidR="004A4DC3">
        <w:rPr>
          <w:lang w:eastAsia="de-DE"/>
        </w:rPr>
        <w:t xml:space="preserve">as well as </w:t>
      </w:r>
      <w:r w:rsidRPr="005C0727">
        <w:rPr>
          <w:lang w:eastAsia="de-DE"/>
        </w:rPr>
        <w:t>a</w:t>
      </w:r>
      <w:r>
        <w:rPr>
          <w:lang w:eastAsia="de-DE"/>
        </w:rPr>
        <w:t xml:space="preserve"> </w:t>
      </w:r>
      <w:r w:rsidRPr="005C0727">
        <w:rPr>
          <w:lang w:eastAsia="de-DE"/>
        </w:rPr>
        <w:t xml:space="preserve">market </w:t>
      </w:r>
      <w:r w:rsidR="00ED1D4A">
        <w:rPr>
          <w:lang w:eastAsia="de-DE"/>
        </w:rPr>
        <w:t>driven</w:t>
      </w:r>
      <w:r w:rsidR="00ED1D4A" w:rsidRPr="005C0727">
        <w:rPr>
          <w:lang w:eastAsia="de-DE"/>
        </w:rPr>
        <w:t xml:space="preserve"> </w:t>
      </w:r>
      <w:r w:rsidRPr="005C0727">
        <w:rPr>
          <w:lang w:eastAsia="de-DE"/>
        </w:rPr>
        <w:t>approach, both in terms of service deployment and in terms of making business deals</w:t>
      </w:r>
      <w:r w:rsidR="00ED1D4A">
        <w:rPr>
          <w:lang w:eastAsia="de-DE"/>
        </w:rPr>
        <w:t xml:space="preserve">. The latter will enable the invitation of new services and actors to </w:t>
      </w:r>
      <w:r w:rsidRPr="005C0727">
        <w:rPr>
          <w:lang w:eastAsia="de-DE"/>
        </w:rPr>
        <w:t xml:space="preserve">an open market. The </w:t>
      </w:r>
      <w:r w:rsidR="0085590B">
        <w:rPr>
          <w:lang w:eastAsia="de-DE"/>
        </w:rPr>
        <w:t xml:space="preserve">service </w:t>
      </w:r>
      <w:r w:rsidRPr="005C0727">
        <w:rPr>
          <w:lang w:eastAsia="de-DE"/>
        </w:rPr>
        <w:t>registry</w:t>
      </w:r>
      <w:r w:rsidR="00ED1D4A">
        <w:rPr>
          <w:lang w:eastAsia="de-DE"/>
        </w:rPr>
        <w:t>, as described in section 3.1 above,</w:t>
      </w:r>
      <w:r w:rsidRPr="005C0727">
        <w:rPr>
          <w:lang w:eastAsia="de-DE"/>
        </w:rPr>
        <w:t xml:space="preserve"> will allow standardized as well as proprietary or regional services to coexist. </w:t>
      </w:r>
      <w:r w:rsidR="0085590B">
        <w:rPr>
          <w:lang w:eastAsia="de-DE"/>
        </w:rPr>
        <w:t xml:space="preserve">In this respect, the organization(s) governing the </w:t>
      </w:r>
      <w:r w:rsidR="00DA31A9">
        <w:rPr>
          <w:lang w:eastAsia="de-DE"/>
        </w:rPr>
        <w:t>i</w:t>
      </w:r>
      <w:r w:rsidR="00ED1D4A">
        <w:rPr>
          <w:lang w:eastAsia="de-DE"/>
        </w:rPr>
        <w:t xml:space="preserve">nfrastructure </w:t>
      </w:r>
      <w:r w:rsidR="00DA31A9">
        <w:rPr>
          <w:lang w:eastAsia="de-DE"/>
        </w:rPr>
        <w:t xml:space="preserve">framework </w:t>
      </w:r>
      <w:r w:rsidR="0085590B">
        <w:rPr>
          <w:lang w:eastAsia="de-DE"/>
        </w:rPr>
        <w:t>will need to fill the continuum from highly regulated to market driven, as well as from proprietary to standardized solutions</w:t>
      </w:r>
      <w:r w:rsidR="00ED1D4A">
        <w:rPr>
          <w:lang w:eastAsia="de-DE"/>
        </w:rPr>
        <w:t xml:space="preserve"> (see figure below).</w:t>
      </w:r>
      <w:r w:rsidR="00745A9F" w:rsidRPr="00745A9F">
        <w:rPr>
          <w:lang w:eastAsia="de-DE"/>
        </w:rPr>
        <w:t xml:space="preserve"> </w:t>
      </w:r>
    </w:p>
    <w:p w:rsidR="002F5C97" w:rsidRDefault="002F5C97" w:rsidP="00511052">
      <w:pPr>
        <w:pStyle w:val="BodyText"/>
        <w:keepNext/>
        <w:jc w:val="center"/>
      </w:pPr>
      <w:r>
        <w:rPr>
          <w:noProof/>
          <w:lang w:val="en-IE" w:eastAsia="en-IE"/>
        </w:rPr>
        <w:drawing>
          <wp:inline distT="0" distB="0" distL="0" distR="0" wp14:anchorId="05650D15" wp14:editId="10B3A391">
            <wp:extent cx="6210935" cy="4786701"/>
            <wp:effectExtent l="19050" t="19050" r="18415" b="13970"/>
            <wp:docPr id="18" name="Billede 18" descr="C:\Users\b002190\AppData\Local\Microsoft\Windows\Temporary Internet Files\Content.Word\Nyt billede (10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002190\AppData\Local\Microsoft\Windows\Temporary Internet Files\Content.Word\Nyt billede (108).b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10935" cy="4786701"/>
                    </a:xfrm>
                    <a:prstGeom prst="rect">
                      <a:avLst/>
                    </a:prstGeom>
                    <a:noFill/>
                    <a:ln>
                      <a:solidFill>
                        <a:schemeClr val="accent1"/>
                      </a:solidFill>
                    </a:ln>
                  </pic:spPr>
                </pic:pic>
              </a:graphicData>
            </a:graphic>
          </wp:inline>
        </w:drawing>
      </w:r>
    </w:p>
    <w:p w:rsidR="002F5C97" w:rsidRDefault="002F5C97" w:rsidP="00511052">
      <w:pPr>
        <w:pStyle w:val="Caption"/>
        <w:jc w:val="center"/>
      </w:pPr>
      <w:r>
        <w:t xml:space="preserve">Figure </w:t>
      </w:r>
      <w:r w:rsidR="00A958CF">
        <w:fldChar w:fldCharType="begin"/>
      </w:r>
      <w:r w:rsidR="00A958CF">
        <w:instrText xml:space="preserve"> SEQ Figure \* ARABIC </w:instrText>
      </w:r>
      <w:r w:rsidR="00A958CF">
        <w:fldChar w:fldCharType="separate"/>
      </w:r>
      <w:r>
        <w:rPr>
          <w:noProof/>
        </w:rPr>
        <w:t>4</w:t>
      </w:r>
      <w:r w:rsidR="00A958CF">
        <w:rPr>
          <w:noProof/>
        </w:rPr>
        <w:fldChar w:fldCharType="end"/>
      </w:r>
      <w:r>
        <w:t xml:space="preserve"> - Filling the continuum</w:t>
      </w:r>
      <w:r>
        <w:rPr>
          <w:noProof/>
        </w:rPr>
        <w:t xml:space="preserve"> requires commitment by stakeholders</w:t>
      </w:r>
    </w:p>
    <w:p w:rsidR="00B91120" w:rsidRDefault="00745A9F" w:rsidP="00B91120">
      <w:pPr>
        <w:pStyle w:val="BodyText"/>
        <w:rPr>
          <w:lang w:eastAsia="de-DE"/>
        </w:rPr>
      </w:pPr>
      <w:r>
        <w:rPr>
          <w:lang w:eastAsia="de-DE"/>
        </w:rPr>
        <w:t xml:space="preserve">In achieving this, </w:t>
      </w:r>
      <w:r w:rsidR="00ED1D4A">
        <w:rPr>
          <w:lang w:eastAsia="de-DE"/>
        </w:rPr>
        <w:t xml:space="preserve">inspired by the SeaSWIM concept </w:t>
      </w:r>
      <w:r w:rsidR="004A4DC3">
        <w:rPr>
          <w:lang w:eastAsia="de-DE"/>
        </w:rPr>
        <w:t xml:space="preserve">as well as e-navigation, </w:t>
      </w:r>
      <w:r>
        <w:rPr>
          <w:lang w:eastAsia="de-DE"/>
        </w:rPr>
        <w:t xml:space="preserve">it is proposed to establish a governance structure, which allows those federations of stakeholders who wish to expand the capabilities of the </w:t>
      </w:r>
      <w:r w:rsidR="002F5C97">
        <w:rPr>
          <w:lang w:eastAsia="de-DE"/>
        </w:rPr>
        <w:t>i</w:t>
      </w:r>
      <w:r>
        <w:rPr>
          <w:lang w:eastAsia="de-DE"/>
        </w:rPr>
        <w:t xml:space="preserve">nfrastructure to meet their specific needs, to achieve influence on the evolution of the </w:t>
      </w:r>
      <w:r w:rsidR="002F5C97">
        <w:rPr>
          <w:lang w:eastAsia="de-DE"/>
        </w:rPr>
        <w:t>i</w:t>
      </w:r>
      <w:r>
        <w:rPr>
          <w:lang w:eastAsia="de-DE"/>
        </w:rPr>
        <w:t>nfrastructure, by committing resources to it’s evolution and operation.</w:t>
      </w:r>
    </w:p>
    <w:p w:rsidR="001C69B6" w:rsidRDefault="001C69B6" w:rsidP="00B91120">
      <w:pPr>
        <w:pStyle w:val="BodyText"/>
        <w:rPr>
          <w:lang w:eastAsia="de-DE"/>
        </w:rPr>
      </w:pPr>
    </w:p>
    <w:p w:rsidR="003634C2" w:rsidRDefault="00A975AE" w:rsidP="003634C2">
      <w:pPr>
        <w:pStyle w:val="Heading3"/>
      </w:pPr>
      <w:r>
        <w:t>A Governing Foundation or Consortium</w:t>
      </w:r>
    </w:p>
    <w:p w:rsidR="00923483" w:rsidRDefault="00923483" w:rsidP="00923483">
      <w:pPr>
        <w:pStyle w:val="BodyText"/>
      </w:pPr>
      <w:r w:rsidRPr="00CE2DAE">
        <w:t xml:space="preserve">Several domains or federations of interested parties could have a stake in the </w:t>
      </w:r>
      <w:r w:rsidR="002F5C97">
        <w:t>i</w:t>
      </w:r>
      <w:r w:rsidRPr="00CE2DAE">
        <w:t xml:space="preserve">nfrastructure concept, which </w:t>
      </w:r>
      <w:r w:rsidR="00ED1D4A">
        <w:t xml:space="preserve">expands the scope </w:t>
      </w:r>
      <w:r w:rsidRPr="00CE2DAE">
        <w:t>beyond e-navigation. This call for a multi</w:t>
      </w:r>
      <w:r w:rsidR="00B365E8">
        <w:t xml:space="preserve"> </w:t>
      </w:r>
      <w:r w:rsidRPr="00CE2DAE">
        <w:t>tenancy approach</w:t>
      </w:r>
      <w:r w:rsidR="002F5C97">
        <w:t>,</w:t>
      </w:r>
      <w:r w:rsidRPr="00CE2DAE">
        <w:t xml:space="preserve"> where</w:t>
      </w:r>
      <w:r w:rsidR="002F5C97">
        <w:t>by</w:t>
      </w:r>
      <w:r w:rsidRPr="00CE2DAE">
        <w:t xml:space="preserve"> relevant stakeholders can cooperate on governing the operation and evolution</w:t>
      </w:r>
      <w:r w:rsidR="002F5C97">
        <w:t>. S</w:t>
      </w:r>
      <w:r w:rsidR="008319BF">
        <w:rPr>
          <w:lang w:eastAsia="de-DE"/>
        </w:rPr>
        <w:t xml:space="preserve">ome kind of </w:t>
      </w:r>
      <w:r w:rsidR="008319BF">
        <w:rPr>
          <w:lang w:eastAsia="de-DE"/>
        </w:rPr>
        <w:lastRenderedPageBreak/>
        <w:t>Foundation or Consortium</w:t>
      </w:r>
      <w:r w:rsidRPr="00CE2DAE">
        <w:t xml:space="preserve">. Inspiration for a governing model could perhaps be found in how the internet or other large scale technical developments are governed. </w:t>
      </w:r>
      <w:r w:rsidR="00CE2DAE">
        <w:t xml:space="preserve">Inspiration could be found in </w:t>
      </w:r>
      <w:r w:rsidRPr="00CE2DAE">
        <w:t xml:space="preserve">the World Wide Web Consortium (W3C) - </w:t>
      </w:r>
      <w:hyperlink r:id="rId14" w:history="1">
        <w:r w:rsidRPr="00CE2DAE">
          <w:rPr>
            <w:rStyle w:val="Hyperlink"/>
          </w:rPr>
          <w:t>http://www.w3.org/Consortium/</w:t>
        </w:r>
      </w:hyperlink>
      <w:r w:rsidR="00CE2DAE">
        <w:rPr>
          <w:rStyle w:val="Hyperlink"/>
        </w:rPr>
        <w:t xml:space="preserve"> governing standards for the internet</w:t>
      </w:r>
      <w:r w:rsidRPr="00CE2DAE">
        <w:t xml:space="preserve">, </w:t>
      </w:r>
      <w:r w:rsidR="00CE2DAE">
        <w:t xml:space="preserve">or </w:t>
      </w:r>
      <w:r w:rsidRPr="00CE2DAE">
        <w:t>the Eclipse Foundation (</w:t>
      </w:r>
      <w:hyperlink r:id="rId15" w:history="1">
        <w:r w:rsidRPr="00CE2DAE">
          <w:rPr>
            <w:rStyle w:val="Hyperlink"/>
          </w:rPr>
          <w:t>https://eclipse.org/home/index.php</w:t>
        </w:r>
      </w:hyperlink>
      <w:r w:rsidRPr="00CE2DAE">
        <w:t>)</w:t>
      </w:r>
      <w:r w:rsidR="00CE2DAE">
        <w:t xml:space="preserve">, gathering </w:t>
      </w:r>
      <w:r w:rsidRPr="00CE2DAE">
        <w:t xml:space="preserve">stakeholders </w:t>
      </w:r>
      <w:r w:rsidR="00CE2DAE">
        <w:t xml:space="preserve">on </w:t>
      </w:r>
      <w:r w:rsidRPr="00CE2DAE">
        <w:t>projects within the Automotive industry, as well as ‘the Internet of Things’.</w:t>
      </w:r>
      <w:r w:rsidR="00CE2DAE">
        <w:t xml:space="preserve"> </w:t>
      </w:r>
      <w:r w:rsidRPr="00CE2DAE">
        <w:t>In both of these examples, stakeholders who wish to influence the direction of evolution to support any given interest, will have to commit resources to the community, to achieve influence on the governing board.</w:t>
      </w:r>
    </w:p>
    <w:p w:rsidR="003F1854" w:rsidRDefault="003F1854" w:rsidP="00923483">
      <w:pPr>
        <w:pStyle w:val="BodyText"/>
      </w:pPr>
      <w:r>
        <w:t xml:space="preserve">In the figure below the </w:t>
      </w:r>
      <w:r w:rsidR="00A6276D">
        <w:t xml:space="preserve">proposed governance model </w:t>
      </w:r>
      <w:r>
        <w:t xml:space="preserve">is depicted. It is a layered model in which room is given to one or several federations to semi-control the deployment and realization of services between maritime stakeholders. The framework acknowledges that most interactions among maritime stakeholders will occur on a peer-to-peer basis why federation(s) need create basis and monitor the ecosystem in such a way that the infrastructure becomes trusted among the maritime stakeholders using the </w:t>
      </w:r>
      <w:r w:rsidR="007823EE">
        <w:t xml:space="preserve">framework </w:t>
      </w:r>
      <w:r>
        <w:t xml:space="preserve">as a </w:t>
      </w:r>
      <w:r w:rsidR="007823EE">
        <w:t xml:space="preserve">common </w:t>
      </w:r>
      <w:r>
        <w:t xml:space="preserve">service provisioning infrastructure. </w:t>
      </w:r>
    </w:p>
    <w:p w:rsidR="001C69B6" w:rsidRDefault="00164735" w:rsidP="001C69B6">
      <w:pPr>
        <w:pStyle w:val="BodyText"/>
        <w:keepNext/>
        <w:jc w:val="center"/>
      </w:pPr>
      <w:r>
        <w:rPr>
          <w:noProof/>
          <w:lang w:val="en-IE" w:eastAsia="en-IE"/>
        </w:rPr>
        <w:drawing>
          <wp:inline distT="0" distB="0" distL="0" distR="0" wp14:anchorId="5696A959" wp14:editId="6CEB9398">
            <wp:extent cx="6210935" cy="4699505"/>
            <wp:effectExtent l="19050" t="19050" r="18415" b="25400"/>
            <wp:docPr id="22" name="Billede 22" descr="C:\Users\b002190\AppData\Local\Microsoft\Windows\Temporary Internet Files\Content.Word\Nyt billede (10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b002190\AppData\Local\Microsoft\Windows\Temporary Internet Files\Content.Word\Nyt billede (109).bm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10935" cy="4699505"/>
                    </a:xfrm>
                    <a:prstGeom prst="rect">
                      <a:avLst/>
                    </a:prstGeom>
                    <a:noFill/>
                    <a:ln>
                      <a:solidFill>
                        <a:schemeClr val="accent1"/>
                      </a:solidFill>
                    </a:ln>
                  </pic:spPr>
                </pic:pic>
              </a:graphicData>
            </a:graphic>
          </wp:inline>
        </w:drawing>
      </w:r>
    </w:p>
    <w:p w:rsidR="00676157" w:rsidRPr="001C69B6" w:rsidRDefault="001C69B6" w:rsidP="002B101F">
      <w:pPr>
        <w:pStyle w:val="Caption"/>
        <w:jc w:val="center"/>
        <w:rPr>
          <w:color w:val="auto"/>
        </w:rPr>
      </w:pPr>
      <w:r w:rsidRPr="001C69B6">
        <w:rPr>
          <w:color w:val="auto"/>
        </w:rPr>
        <w:t xml:space="preserve">Figure </w:t>
      </w:r>
      <w:r w:rsidRPr="001C69B6">
        <w:rPr>
          <w:color w:val="auto"/>
        </w:rPr>
        <w:fldChar w:fldCharType="begin"/>
      </w:r>
      <w:r w:rsidRPr="001C69B6">
        <w:rPr>
          <w:color w:val="auto"/>
        </w:rPr>
        <w:instrText xml:space="preserve"> SEQ Figure \* ARABIC </w:instrText>
      </w:r>
      <w:r w:rsidRPr="001C69B6">
        <w:rPr>
          <w:color w:val="auto"/>
        </w:rPr>
        <w:fldChar w:fldCharType="separate"/>
      </w:r>
      <w:r w:rsidR="002F5C97">
        <w:rPr>
          <w:noProof/>
          <w:color w:val="auto"/>
        </w:rPr>
        <w:t>6</w:t>
      </w:r>
      <w:r w:rsidRPr="001C69B6">
        <w:rPr>
          <w:color w:val="auto"/>
        </w:rPr>
        <w:fldChar w:fldCharType="end"/>
      </w:r>
      <w:r w:rsidRPr="001C69B6">
        <w:rPr>
          <w:color w:val="auto"/>
        </w:rPr>
        <w:t xml:space="preserve">: Proposed federated approach to a foundation governing the evolution </w:t>
      </w:r>
      <w:r w:rsidR="00164735">
        <w:rPr>
          <w:color w:val="auto"/>
        </w:rPr>
        <w:t>and operation of a maritime infrastructure framework</w:t>
      </w:r>
    </w:p>
    <w:p w:rsidR="00923483" w:rsidRDefault="00CE2DAE" w:rsidP="00923483">
      <w:pPr>
        <w:pStyle w:val="BodyText"/>
      </w:pPr>
      <w:r w:rsidRPr="00B162B3">
        <w:t>O</w:t>
      </w:r>
      <w:r w:rsidR="00923483" w:rsidRPr="00B162B3">
        <w:t xml:space="preserve">ne of the primary purposes of the </w:t>
      </w:r>
      <w:r w:rsidR="00164735">
        <w:t>i</w:t>
      </w:r>
      <w:r w:rsidR="003F1854">
        <w:t xml:space="preserve">nfrastructure </w:t>
      </w:r>
      <w:r w:rsidR="00164735">
        <w:t xml:space="preserve">framework </w:t>
      </w:r>
      <w:r w:rsidR="00923483" w:rsidRPr="00B162B3">
        <w:t>will be to enable secure exchange of information between trusted parties</w:t>
      </w:r>
      <w:r w:rsidRPr="00B162B3">
        <w:t xml:space="preserve">. </w:t>
      </w:r>
      <w:r w:rsidR="00464843">
        <w:rPr>
          <w:rFonts w:hint="eastAsia"/>
          <w:lang w:eastAsia="ko-KR"/>
        </w:rPr>
        <w:t>This requires the vetting of identi</w:t>
      </w:r>
      <w:r w:rsidR="00464843">
        <w:rPr>
          <w:lang w:eastAsia="ko-KR"/>
        </w:rPr>
        <w:t>t</w:t>
      </w:r>
      <w:r w:rsidR="00464843">
        <w:rPr>
          <w:rFonts w:hint="eastAsia"/>
          <w:lang w:eastAsia="ko-KR"/>
        </w:rPr>
        <w:t xml:space="preserve">ies, but not all identities can be vetted by a single entity in reality. The generic infrastructure framework will provide at least the vetting </w:t>
      </w:r>
      <w:r w:rsidR="00464843">
        <w:rPr>
          <w:lang w:eastAsia="ko-KR"/>
        </w:rPr>
        <w:t>for</w:t>
      </w:r>
      <w:r w:rsidR="00464843">
        <w:rPr>
          <w:rFonts w:hint="eastAsia"/>
          <w:lang w:eastAsia="ko-KR"/>
        </w:rPr>
        <w:t xml:space="preserve"> federations and relevant authorities, and inter-operability among them. </w:t>
      </w:r>
      <w:r w:rsidR="00464843">
        <w:rPr>
          <w:lang w:eastAsia="ko-KR"/>
        </w:rPr>
        <w:t>T</w:t>
      </w:r>
      <w:r w:rsidR="00464843">
        <w:rPr>
          <w:rFonts w:hint="eastAsia"/>
          <w:lang w:eastAsia="ko-KR"/>
        </w:rPr>
        <w:t xml:space="preserve">he vetting of identities can </w:t>
      </w:r>
      <w:r w:rsidR="00464843">
        <w:rPr>
          <w:lang w:eastAsia="ko-KR"/>
        </w:rPr>
        <w:t xml:space="preserve">then </w:t>
      </w:r>
      <w:r w:rsidR="00464843">
        <w:rPr>
          <w:rFonts w:hint="eastAsia"/>
          <w:lang w:eastAsia="ko-KR"/>
        </w:rPr>
        <w:t xml:space="preserve">be performed within </w:t>
      </w:r>
      <w:r w:rsidR="00464843">
        <w:rPr>
          <w:lang w:eastAsia="ko-KR"/>
        </w:rPr>
        <w:t xml:space="preserve">the domain of </w:t>
      </w:r>
      <w:r w:rsidR="00464843">
        <w:rPr>
          <w:rFonts w:hint="eastAsia"/>
          <w:lang w:eastAsia="ko-KR"/>
        </w:rPr>
        <w:t xml:space="preserve">a federation or authority. </w:t>
      </w:r>
      <w:r w:rsidRPr="00B162B3">
        <w:t>Thus,</w:t>
      </w:r>
      <w:r w:rsidR="00923483" w:rsidRPr="00B162B3">
        <w:t xml:space="preserve"> vetting of identities by relevant federations or authorities will play a significant role in </w:t>
      </w:r>
      <w:r w:rsidR="00745A9F">
        <w:t>building a ‘Chain of trust’</w:t>
      </w:r>
      <w:r w:rsidR="00923483" w:rsidRPr="00B162B3">
        <w:t xml:space="preserve">. The interests of federations willing to commit operational resources </w:t>
      </w:r>
      <w:r w:rsidR="00A975AE">
        <w:t xml:space="preserve">that benefit the community </w:t>
      </w:r>
      <w:r w:rsidRPr="00B162B3">
        <w:t xml:space="preserve">should </w:t>
      </w:r>
      <w:r w:rsidR="00923483" w:rsidRPr="00B162B3">
        <w:t>be represented</w:t>
      </w:r>
      <w:r w:rsidRPr="00B162B3">
        <w:t xml:space="preserve"> </w:t>
      </w:r>
      <w:r w:rsidR="00745A9F">
        <w:t>in the governing board. I</w:t>
      </w:r>
      <w:r w:rsidRPr="00B162B3">
        <w:t xml:space="preserve">f </w:t>
      </w:r>
      <w:r w:rsidR="00745A9F">
        <w:t xml:space="preserve">for instance the </w:t>
      </w:r>
      <w:r w:rsidRPr="00B162B3">
        <w:t>IMO decides to recommend Flag States to perform vetting of ships identities</w:t>
      </w:r>
      <w:r w:rsidR="00745A9F">
        <w:t xml:space="preserve"> in the registry</w:t>
      </w:r>
      <w:r w:rsidRPr="00B162B3">
        <w:t xml:space="preserve">, an operational resource has been committed, which could </w:t>
      </w:r>
      <w:r w:rsidR="00745A9F">
        <w:t xml:space="preserve">secure </w:t>
      </w:r>
      <w:r w:rsidRPr="00B162B3">
        <w:t>the IMO a seat in the governing board</w:t>
      </w:r>
      <w:r w:rsidR="00923483" w:rsidRPr="00B162B3">
        <w:t>.</w:t>
      </w:r>
      <w:r w:rsidR="00D5496F">
        <w:t xml:space="preserve"> </w:t>
      </w:r>
      <w:r w:rsidRPr="00B162B3">
        <w:t xml:space="preserve">If IALA or CIRM decide to </w:t>
      </w:r>
      <w:r w:rsidRPr="00B162B3">
        <w:lastRenderedPageBreak/>
        <w:t xml:space="preserve">commit resources for </w:t>
      </w:r>
      <w:r w:rsidR="008319BF">
        <w:t xml:space="preserve">supporting </w:t>
      </w:r>
      <w:r w:rsidR="00D5496F">
        <w:t xml:space="preserve">technical harmonization </w:t>
      </w:r>
      <w:r w:rsidR="00B162B3" w:rsidRPr="00B162B3">
        <w:t>a</w:t>
      </w:r>
      <w:r w:rsidR="00D5496F">
        <w:t xml:space="preserve">nd </w:t>
      </w:r>
      <w:r w:rsidR="00B162B3" w:rsidRPr="00B162B3">
        <w:t>standardization</w:t>
      </w:r>
      <w:r w:rsidR="00D5496F">
        <w:t xml:space="preserve"> </w:t>
      </w:r>
      <w:r w:rsidR="00B162B3" w:rsidRPr="00B162B3">
        <w:t xml:space="preserve">within the community, it </w:t>
      </w:r>
      <w:r w:rsidR="00745A9F">
        <w:t xml:space="preserve">could </w:t>
      </w:r>
      <w:r w:rsidR="00B162B3" w:rsidRPr="00B162B3">
        <w:t xml:space="preserve">buy them a seat on the board. </w:t>
      </w:r>
    </w:p>
    <w:p w:rsidR="00981101" w:rsidRPr="00D5496F" w:rsidRDefault="00981101" w:rsidP="00923483">
      <w:pPr>
        <w:pStyle w:val="BodyText"/>
      </w:pPr>
    </w:p>
    <w:p w:rsidR="00B162B3" w:rsidRPr="00904D44" w:rsidRDefault="00B162B3" w:rsidP="00B162B3">
      <w:pPr>
        <w:pStyle w:val="Heading3"/>
      </w:pPr>
      <w:r w:rsidRPr="00904D44">
        <w:t xml:space="preserve">Evolutionary processes </w:t>
      </w:r>
      <w:r w:rsidR="003F1854">
        <w:t>within the community</w:t>
      </w:r>
    </w:p>
    <w:p w:rsidR="00B8507A" w:rsidRPr="00904D44" w:rsidRDefault="00B8507A" w:rsidP="00FD63F3">
      <w:pPr>
        <w:pStyle w:val="BodyText"/>
        <w:rPr>
          <w:lang w:eastAsia="de-DE"/>
        </w:rPr>
      </w:pPr>
      <w:r w:rsidRPr="00904D44">
        <w:rPr>
          <w:lang w:eastAsia="de-DE"/>
        </w:rPr>
        <w:t xml:space="preserve">If the Service Infrastructure is to meet the needs of the </w:t>
      </w:r>
      <w:r w:rsidR="00904D44" w:rsidRPr="00904D44">
        <w:rPr>
          <w:lang w:eastAsia="de-DE"/>
        </w:rPr>
        <w:t>m</w:t>
      </w:r>
      <w:r w:rsidRPr="00904D44">
        <w:rPr>
          <w:lang w:eastAsia="de-DE"/>
        </w:rPr>
        <w:t>aritime business</w:t>
      </w:r>
      <w:r w:rsidR="00904D44" w:rsidRPr="00904D44">
        <w:rPr>
          <w:lang w:eastAsia="de-DE"/>
        </w:rPr>
        <w:t xml:space="preserve"> in the long term</w:t>
      </w:r>
      <w:r w:rsidRPr="00904D44">
        <w:rPr>
          <w:lang w:eastAsia="de-DE"/>
        </w:rPr>
        <w:t xml:space="preserve">, </w:t>
      </w:r>
      <w:r w:rsidR="00904D44" w:rsidRPr="00904D44">
        <w:rPr>
          <w:lang w:eastAsia="de-DE"/>
        </w:rPr>
        <w:t xml:space="preserve">the Service Infrastructure will </w:t>
      </w:r>
      <w:r w:rsidRPr="00904D44">
        <w:rPr>
          <w:lang w:eastAsia="de-DE"/>
        </w:rPr>
        <w:t>need to evolve with the business and societal demands as well as technological developments. This calls for evolutionary processes within the governing community:</w:t>
      </w:r>
    </w:p>
    <w:p w:rsidR="00B8507A" w:rsidRPr="00904D44" w:rsidRDefault="00B8507A" w:rsidP="00B8507A">
      <w:pPr>
        <w:pStyle w:val="BodyText"/>
        <w:numPr>
          <w:ilvl w:val="0"/>
          <w:numId w:val="37"/>
        </w:numPr>
        <w:rPr>
          <w:lang w:eastAsia="de-DE"/>
        </w:rPr>
      </w:pPr>
      <w:r w:rsidRPr="00904D44">
        <w:rPr>
          <w:lang w:eastAsia="de-DE"/>
        </w:rPr>
        <w:t>Organizational evolution – the composition of the Governing Board and the business model behind operation of the core services needs to evolve, to reflect the trends in the maritime business and societal demands.</w:t>
      </w:r>
    </w:p>
    <w:p w:rsidR="00FD63F3" w:rsidRPr="00904D44" w:rsidRDefault="00904D44" w:rsidP="00B8507A">
      <w:pPr>
        <w:pStyle w:val="BodyText"/>
        <w:numPr>
          <w:ilvl w:val="0"/>
          <w:numId w:val="37"/>
        </w:numPr>
        <w:rPr>
          <w:lang w:eastAsia="de-DE"/>
        </w:rPr>
      </w:pPr>
      <w:r w:rsidRPr="00904D44">
        <w:rPr>
          <w:lang w:eastAsia="de-DE"/>
        </w:rPr>
        <w:t xml:space="preserve">Technical </w:t>
      </w:r>
      <w:r w:rsidR="00B8507A" w:rsidRPr="00904D44">
        <w:rPr>
          <w:lang w:eastAsia="de-DE"/>
        </w:rPr>
        <w:t xml:space="preserve">Services exposed via the Service Infrastructure </w:t>
      </w:r>
      <w:r w:rsidR="001D2391">
        <w:rPr>
          <w:lang w:eastAsia="de-DE"/>
        </w:rPr>
        <w:t xml:space="preserve">will </w:t>
      </w:r>
      <w:r w:rsidR="00B8507A" w:rsidRPr="00904D44">
        <w:rPr>
          <w:lang w:eastAsia="de-DE"/>
        </w:rPr>
        <w:t>evolve</w:t>
      </w:r>
      <w:r w:rsidR="001D2391">
        <w:rPr>
          <w:lang w:eastAsia="de-DE"/>
        </w:rPr>
        <w:t xml:space="preserve"> over time</w:t>
      </w:r>
      <w:r w:rsidR="00B8507A" w:rsidRPr="00904D44">
        <w:rPr>
          <w:lang w:eastAsia="de-DE"/>
        </w:rPr>
        <w:t>.  Based on lessons learned from introduction of ECDIS and AIS,</w:t>
      </w:r>
      <w:r w:rsidRPr="00904D44">
        <w:rPr>
          <w:lang w:eastAsia="de-DE"/>
        </w:rPr>
        <w:t xml:space="preserve"> it is for</w:t>
      </w:r>
      <w:r w:rsidR="003F1854">
        <w:rPr>
          <w:lang w:eastAsia="de-DE"/>
        </w:rPr>
        <w:t>e</w:t>
      </w:r>
      <w:r w:rsidRPr="00904D44">
        <w:rPr>
          <w:lang w:eastAsia="de-DE"/>
        </w:rPr>
        <w:t xml:space="preserve">seen that a structured evolutionary process for testing and harmonization </w:t>
      </w:r>
      <w:r w:rsidR="001D2391">
        <w:rPr>
          <w:lang w:eastAsia="de-DE"/>
        </w:rPr>
        <w:t xml:space="preserve">of services </w:t>
      </w:r>
      <w:r w:rsidRPr="00904D44">
        <w:rPr>
          <w:lang w:eastAsia="de-DE"/>
        </w:rPr>
        <w:t>leading to standardization, rather than standardization by committee before implementation, will support better quality software and improved usability</w:t>
      </w:r>
      <w:r w:rsidR="00153DF2">
        <w:rPr>
          <w:lang w:eastAsia="de-DE"/>
        </w:rPr>
        <w:t xml:space="preserve"> (see figure below)</w:t>
      </w:r>
      <w:r w:rsidRPr="00904D44">
        <w:rPr>
          <w:lang w:eastAsia="de-DE"/>
        </w:rPr>
        <w:t>.</w:t>
      </w:r>
      <w:r w:rsidR="003F1854">
        <w:rPr>
          <w:lang w:eastAsia="de-DE"/>
        </w:rPr>
        <w:t xml:space="preserve"> </w:t>
      </w:r>
    </w:p>
    <w:p w:rsidR="00981101" w:rsidRDefault="00FC7304" w:rsidP="00981101">
      <w:pPr>
        <w:pStyle w:val="BodyText"/>
        <w:keepNext/>
        <w:jc w:val="center"/>
      </w:pPr>
      <w:r w:rsidRPr="00904D44">
        <w:rPr>
          <w:noProof/>
          <w:lang w:val="en-IE" w:eastAsia="en-IE"/>
        </w:rPr>
        <w:drawing>
          <wp:inline distT="0" distB="0" distL="0" distR="0" wp14:anchorId="5D6D628B" wp14:editId="486A5E5D">
            <wp:extent cx="5048250" cy="3842537"/>
            <wp:effectExtent l="19050" t="19050" r="19050" b="24765"/>
            <wp:docPr id="9" name="Billede 9" descr="C:\Users\b002190\AppData\Local\Microsoft\Windows\Temporary Internet Files\Content.Word\Nyt billede (8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b002190\AppData\Local\Microsoft\Windows\Temporary Internet Files\Content.Word\Nyt billede (89).bm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85474" cy="3870871"/>
                    </a:xfrm>
                    <a:prstGeom prst="rect">
                      <a:avLst/>
                    </a:prstGeom>
                    <a:noFill/>
                    <a:ln>
                      <a:solidFill>
                        <a:schemeClr val="accent1"/>
                      </a:solidFill>
                    </a:ln>
                  </pic:spPr>
                </pic:pic>
              </a:graphicData>
            </a:graphic>
          </wp:inline>
        </w:drawing>
      </w:r>
    </w:p>
    <w:p w:rsidR="00C32789" w:rsidRPr="00981101" w:rsidRDefault="00981101" w:rsidP="00981101">
      <w:pPr>
        <w:pStyle w:val="Caption"/>
        <w:jc w:val="center"/>
        <w:rPr>
          <w:color w:val="auto"/>
        </w:rPr>
      </w:pPr>
      <w:r w:rsidRPr="00981101">
        <w:rPr>
          <w:color w:val="auto"/>
        </w:rPr>
        <w:t xml:space="preserve">Figure </w:t>
      </w:r>
      <w:r w:rsidRPr="00981101">
        <w:rPr>
          <w:color w:val="auto"/>
        </w:rPr>
        <w:fldChar w:fldCharType="begin"/>
      </w:r>
      <w:r w:rsidRPr="00981101">
        <w:rPr>
          <w:color w:val="auto"/>
        </w:rPr>
        <w:instrText xml:space="preserve"> SEQ Figure \* ARABIC </w:instrText>
      </w:r>
      <w:r w:rsidRPr="00981101">
        <w:rPr>
          <w:color w:val="auto"/>
        </w:rPr>
        <w:fldChar w:fldCharType="separate"/>
      </w:r>
      <w:r w:rsidR="002F5C97">
        <w:rPr>
          <w:noProof/>
          <w:color w:val="auto"/>
        </w:rPr>
        <w:t>7</w:t>
      </w:r>
      <w:r w:rsidRPr="00981101">
        <w:rPr>
          <w:color w:val="auto"/>
        </w:rPr>
        <w:fldChar w:fldCharType="end"/>
      </w:r>
      <w:r w:rsidRPr="00981101">
        <w:rPr>
          <w:color w:val="auto"/>
        </w:rPr>
        <w:t xml:space="preserve">: Evolutionary development </w:t>
      </w:r>
      <w:r w:rsidRPr="00981101">
        <w:rPr>
          <w:noProof/>
          <w:color w:val="auto"/>
        </w:rPr>
        <w:t xml:space="preserve">and standardization process </w:t>
      </w:r>
      <w:r w:rsidRPr="00981101">
        <w:rPr>
          <w:noProof/>
          <w:color w:val="auto"/>
        </w:rPr>
        <w:br/>
        <w:t>(Inspired from the service distribution model developed in the MONALISA 2.0 project)</w:t>
      </w:r>
    </w:p>
    <w:p w:rsidR="008171B0" w:rsidRDefault="008171B0" w:rsidP="009E146C">
      <w:pPr>
        <w:pStyle w:val="Heading3"/>
      </w:pPr>
      <w:r>
        <w:t>Operation of the core services</w:t>
      </w:r>
    </w:p>
    <w:p w:rsidR="00C36046" w:rsidRDefault="00C36046" w:rsidP="00C36046">
      <w:pPr>
        <w:pStyle w:val="BodyText"/>
        <w:rPr>
          <w:lang w:eastAsia="de-DE"/>
        </w:rPr>
      </w:pPr>
      <w:r>
        <w:rPr>
          <w:lang w:eastAsia="de-DE"/>
        </w:rPr>
        <w:t>Operation of the core services will need to be hosted at one or more platform providers, as a 24 hour operation with a guaranteed high level of availability and security.</w:t>
      </w:r>
    </w:p>
    <w:p w:rsidR="005B1AFF" w:rsidRDefault="005B1AFF" w:rsidP="005B1AFF">
      <w:pPr>
        <w:pStyle w:val="BodyText"/>
        <w:rPr>
          <w:lang w:eastAsia="de-DE"/>
        </w:rPr>
      </w:pPr>
      <w:r>
        <w:rPr>
          <w:lang w:eastAsia="de-DE"/>
        </w:rPr>
        <w:t xml:space="preserve">Several IT organizations already offer similar service infrastructures to their customers – some even denote them ‘Maritime Clouds’, however these are currently not interoperable. If service provision is to be interoperable across different service platform providers, some harmonization between these platform providers will have to take place, and interoperability interfaces between these systems will need to be developed. This is likely to generate a highly complex operational environment. An alternative could be to initiate one (or a few) Data Centers hosting </w:t>
      </w:r>
      <w:r w:rsidR="009E1F9E">
        <w:rPr>
          <w:lang w:eastAsia="de-DE"/>
        </w:rPr>
        <w:t>Operational Core</w:t>
      </w:r>
      <w:r>
        <w:rPr>
          <w:lang w:eastAsia="de-DE"/>
        </w:rPr>
        <w:t xml:space="preserve"> </w:t>
      </w:r>
      <w:r w:rsidR="00153DF2">
        <w:rPr>
          <w:lang w:eastAsia="de-DE"/>
        </w:rPr>
        <w:t>S</w:t>
      </w:r>
      <w:r>
        <w:rPr>
          <w:lang w:eastAsia="de-DE"/>
        </w:rPr>
        <w:t>ervices, and let legacy service infrastructures interface this core, and initiate a gradual transition at the pace relevant for the customers at hand.</w:t>
      </w:r>
    </w:p>
    <w:p w:rsidR="005B1AFF" w:rsidRDefault="005B1AFF" w:rsidP="005B1AFF">
      <w:pPr>
        <w:pStyle w:val="BodyText"/>
        <w:rPr>
          <w:lang w:eastAsia="de-DE"/>
        </w:rPr>
      </w:pPr>
      <w:r>
        <w:rPr>
          <w:lang w:eastAsia="de-DE"/>
        </w:rPr>
        <w:lastRenderedPageBreak/>
        <w:t>In the attached Annex A, section 18, three scenarios for the operation of the Maritime Cloud are drafted:</w:t>
      </w:r>
    </w:p>
    <w:p w:rsidR="005B1AFF" w:rsidRDefault="005B1AFF" w:rsidP="005B1AFF">
      <w:pPr>
        <w:pStyle w:val="BodyText"/>
        <w:numPr>
          <w:ilvl w:val="0"/>
          <w:numId w:val="40"/>
        </w:numPr>
        <w:rPr>
          <w:lang w:eastAsia="de-DE"/>
        </w:rPr>
      </w:pPr>
      <w:r>
        <w:rPr>
          <w:lang w:eastAsia="de-DE"/>
        </w:rPr>
        <w:t>Single Data Center (lowest technical complexity, need to trust one organization globally)</w:t>
      </w:r>
    </w:p>
    <w:p w:rsidR="005B1AFF" w:rsidRDefault="005B1AFF" w:rsidP="005B1AFF">
      <w:pPr>
        <w:pStyle w:val="BodyText"/>
        <w:numPr>
          <w:ilvl w:val="0"/>
          <w:numId w:val="40"/>
        </w:numPr>
        <w:rPr>
          <w:lang w:eastAsia="de-DE"/>
        </w:rPr>
      </w:pPr>
      <w:r>
        <w:rPr>
          <w:lang w:eastAsia="de-DE"/>
        </w:rPr>
        <w:t xml:space="preserve">One </w:t>
      </w:r>
      <w:r w:rsidR="009E1F9E">
        <w:rPr>
          <w:lang w:eastAsia="de-DE"/>
        </w:rPr>
        <w:t xml:space="preserve">Consortium or </w:t>
      </w:r>
      <w:r>
        <w:rPr>
          <w:lang w:eastAsia="de-DE"/>
        </w:rPr>
        <w:t>Organization operating a few regional Data Centers</w:t>
      </w:r>
    </w:p>
    <w:p w:rsidR="005B1AFF" w:rsidRDefault="005B1AFF" w:rsidP="005B1AFF">
      <w:pPr>
        <w:pStyle w:val="BodyText"/>
        <w:numPr>
          <w:ilvl w:val="0"/>
          <w:numId w:val="40"/>
        </w:numPr>
        <w:rPr>
          <w:lang w:eastAsia="de-DE"/>
        </w:rPr>
      </w:pPr>
      <w:r>
        <w:rPr>
          <w:lang w:eastAsia="de-DE"/>
        </w:rPr>
        <w:t>Many cooperating Data Centers (high technical complexity in maintaining interoperability)</w:t>
      </w:r>
    </w:p>
    <w:p w:rsidR="008171B0" w:rsidRPr="008171B0" w:rsidRDefault="008171B0" w:rsidP="008171B0">
      <w:pPr>
        <w:pStyle w:val="BodyText"/>
        <w:rPr>
          <w:lang w:eastAsia="de-DE"/>
        </w:rPr>
      </w:pPr>
    </w:p>
    <w:p w:rsidR="009E146C" w:rsidRDefault="00797EFA" w:rsidP="009E146C">
      <w:pPr>
        <w:pStyle w:val="Heading3"/>
      </w:pPr>
      <w:r>
        <w:t xml:space="preserve">Bylaws and </w:t>
      </w:r>
      <w:r w:rsidR="009E146C">
        <w:t>business model for</w:t>
      </w:r>
      <w:r w:rsidR="009E146C" w:rsidRPr="00904D44">
        <w:t xml:space="preserve"> the </w:t>
      </w:r>
      <w:r w:rsidR="00DA31A9">
        <w:t xml:space="preserve">Infrastructure </w:t>
      </w:r>
      <w:r>
        <w:t>Foundation or Consortium</w:t>
      </w:r>
    </w:p>
    <w:p w:rsidR="009E146C" w:rsidRDefault="00797EFA" w:rsidP="009E146C">
      <w:pPr>
        <w:pStyle w:val="BodyText"/>
        <w:rPr>
          <w:lang w:eastAsia="de-DE"/>
        </w:rPr>
      </w:pPr>
      <w:r>
        <w:rPr>
          <w:lang w:eastAsia="de-DE"/>
        </w:rPr>
        <w:t xml:space="preserve">As part of developing Bylaws for the </w:t>
      </w:r>
      <w:r w:rsidR="00DA31A9">
        <w:rPr>
          <w:lang w:eastAsia="de-DE"/>
        </w:rPr>
        <w:t xml:space="preserve">Infrastructure </w:t>
      </w:r>
      <w:r>
        <w:rPr>
          <w:lang w:eastAsia="de-DE"/>
        </w:rPr>
        <w:t xml:space="preserve">Foundation or Consortium, business models will have to be developed for </w:t>
      </w:r>
    </w:p>
    <w:p w:rsidR="00797EFA" w:rsidRDefault="00797EFA" w:rsidP="00797EFA">
      <w:pPr>
        <w:pStyle w:val="BodyText"/>
        <w:numPr>
          <w:ilvl w:val="0"/>
          <w:numId w:val="38"/>
        </w:numPr>
        <w:rPr>
          <w:lang w:eastAsia="de-DE"/>
        </w:rPr>
      </w:pPr>
      <w:r>
        <w:rPr>
          <w:lang w:eastAsia="de-DE"/>
        </w:rPr>
        <w:t>Operation of the core services</w:t>
      </w:r>
    </w:p>
    <w:p w:rsidR="00797EFA" w:rsidRDefault="00797EFA" w:rsidP="00797EFA">
      <w:pPr>
        <w:pStyle w:val="BodyText"/>
        <w:numPr>
          <w:ilvl w:val="0"/>
          <w:numId w:val="38"/>
        </w:numPr>
        <w:rPr>
          <w:lang w:eastAsia="de-DE"/>
        </w:rPr>
      </w:pPr>
      <w:r>
        <w:rPr>
          <w:lang w:eastAsia="de-DE"/>
        </w:rPr>
        <w:t>Sustainability of the Development community</w:t>
      </w:r>
    </w:p>
    <w:p w:rsidR="00522F8D" w:rsidRDefault="00797EFA" w:rsidP="009E146C">
      <w:pPr>
        <w:pStyle w:val="BodyText"/>
        <w:rPr>
          <w:lang w:eastAsia="de-DE"/>
        </w:rPr>
      </w:pPr>
      <w:r>
        <w:rPr>
          <w:lang w:eastAsia="de-DE"/>
        </w:rPr>
        <w:t>Possible streams of income could considered amongst</w:t>
      </w:r>
    </w:p>
    <w:p w:rsidR="00797EFA" w:rsidRDefault="00797EFA" w:rsidP="00797EFA">
      <w:pPr>
        <w:pStyle w:val="BodyText"/>
        <w:numPr>
          <w:ilvl w:val="0"/>
          <w:numId w:val="39"/>
        </w:numPr>
        <w:rPr>
          <w:lang w:eastAsia="de-DE"/>
        </w:rPr>
      </w:pPr>
      <w:r>
        <w:rPr>
          <w:lang w:eastAsia="de-DE"/>
        </w:rPr>
        <w:t>Committed funding by stakeholder federations</w:t>
      </w:r>
      <w:r w:rsidR="00EE3BDB">
        <w:rPr>
          <w:lang w:eastAsia="de-DE"/>
        </w:rPr>
        <w:t xml:space="preserve"> </w:t>
      </w:r>
    </w:p>
    <w:p w:rsidR="00797EFA" w:rsidRDefault="00797EFA" w:rsidP="00797EFA">
      <w:pPr>
        <w:pStyle w:val="BodyText"/>
        <w:numPr>
          <w:ilvl w:val="0"/>
          <w:numId w:val="39"/>
        </w:numPr>
        <w:rPr>
          <w:lang w:eastAsia="de-DE"/>
        </w:rPr>
      </w:pPr>
      <w:r>
        <w:rPr>
          <w:lang w:eastAsia="de-DE"/>
        </w:rPr>
        <w:t xml:space="preserve">User payment related to applying for </w:t>
      </w:r>
      <w:r w:rsidR="00EE3BDB">
        <w:rPr>
          <w:lang w:eastAsia="de-DE"/>
        </w:rPr>
        <w:t xml:space="preserve">upgrading to </w:t>
      </w:r>
      <w:r>
        <w:rPr>
          <w:lang w:eastAsia="de-DE"/>
        </w:rPr>
        <w:t>or maintaining a vetted identity</w:t>
      </w:r>
    </w:p>
    <w:p w:rsidR="00797EFA" w:rsidRDefault="00797EFA" w:rsidP="00797EFA">
      <w:pPr>
        <w:pStyle w:val="BodyText"/>
        <w:numPr>
          <w:ilvl w:val="0"/>
          <w:numId w:val="39"/>
        </w:numPr>
        <w:rPr>
          <w:lang w:eastAsia="de-DE"/>
        </w:rPr>
      </w:pPr>
      <w:r>
        <w:rPr>
          <w:lang w:eastAsia="de-DE"/>
        </w:rPr>
        <w:t xml:space="preserve">User payment related to vetting of provided services </w:t>
      </w:r>
    </w:p>
    <w:p w:rsidR="00797EFA" w:rsidRDefault="00797EFA" w:rsidP="00797EFA">
      <w:pPr>
        <w:pStyle w:val="BodyText"/>
        <w:numPr>
          <w:ilvl w:val="0"/>
          <w:numId w:val="39"/>
        </w:numPr>
        <w:rPr>
          <w:lang w:eastAsia="de-DE"/>
        </w:rPr>
      </w:pPr>
      <w:r>
        <w:rPr>
          <w:lang w:eastAsia="de-DE"/>
        </w:rPr>
        <w:t xml:space="preserve">Operation of Value Adding Services as part of the </w:t>
      </w:r>
      <w:r w:rsidR="00EE3BDB">
        <w:rPr>
          <w:lang w:eastAsia="de-DE"/>
        </w:rPr>
        <w:t xml:space="preserve">generic </w:t>
      </w:r>
      <w:r>
        <w:rPr>
          <w:lang w:eastAsia="de-DE"/>
        </w:rPr>
        <w:t>core operational environment</w:t>
      </w:r>
    </w:p>
    <w:p w:rsidR="00522F8D" w:rsidRDefault="00EE3BDB" w:rsidP="009E146C">
      <w:pPr>
        <w:pStyle w:val="BodyText"/>
        <w:rPr>
          <w:lang w:eastAsia="de-DE"/>
        </w:rPr>
      </w:pPr>
      <w:r>
        <w:rPr>
          <w:lang w:eastAsia="de-DE"/>
        </w:rPr>
        <w:t xml:space="preserve">One </w:t>
      </w:r>
      <w:r w:rsidR="00797EFA">
        <w:rPr>
          <w:lang w:eastAsia="de-DE"/>
        </w:rPr>
        <w:t xml:space="preserve">potential example of a value adding service, which could </w:t>
      </w:r>
      <w:r>
        <w:rPr>
          <w:lang w:eastAsia="de-DE"/>
        </w:rPr>
        <w:t xml:space="preserve">benefit a multitude of maritime stakeholders and </w:t>
      </w:r>
      <w:r w:rsidR="00797EFA">
        <w:rPr>
          <w:lang w:eastAsia="de-DE"/>
        </w:rPr>
        <w:t>be operated as part of the core operational environment</w:t>
      </w:r>
      <w:r>
        <w:rPr>
          <w:lang w:eastAsia="de-DE"/>
        </w:rPr>
        <w:t xml:space="preserve">, </w:t>
      </w:r>
      <w:r w:rsidR="005B1AFF">
        <w:rPr>
          <w:lang w:eastAsia="de-DE"/>
        </w:rPr>
        <w:t>generat</w:t>
      </w:r>
      <w:r>
        <w:rPr>
          <w:lang w:eastAsia="de-DE"/>
        </w:rPr>
        <w:t>ing</w:t>
      </w:r>
      <w:r w:rsidR="005B1AFF">
        <w:rPr>
          <w:lang w:eastAsia="de-DE"/>
        </w:rPr>
        <w:t xml:space="preserve"> a stream of income</w:t>
      </w:r>
      <w:r w:rsidR="00797EFA">
        <w:rPr>
          <w:lang w:eastAsia="de-DE"/>
        </w:rPr>
        <w:t xml:space="preserve">, </w:t>
      </w:r>
      <w:r w:rsidR="005B1AFF" w:rsidRPr="00EE3BDB">
        <w:rPr>
          <w:lang w:eastAsia="de-DE"/>
        </w:rPr>
        <w:t xml:space="preserve">could </w:t>
      </w:r>
      <w:r w:rsidR="005B1AFF">
        <w:rPr>
          <w:lang w:eastAsia="de-DE"/>
        </w:rPr>
        <w:t>be to implement the LRIT</w:t>
      </w:r>
      <w:r>
        <w:rPr>
          <w:lang w:eastAsia="de-DE"/>
        </w:rPr>
        <w:t xml:space="preserve">. The </w:t>
      </w:r>
      <w:r w:rsidR="005B1AFF">
        <w:rPr>
          <w:lang w:eastAsia="de-DE"/>
        </w:rPr>
        <w:t xml:space="preserve">Data Center functionality </w:t>
      </w:r>
      <w:r>
        <w:rPr>
          <w:lang w:eastAsia="de-DE"/>
        </w:rPr>
        <w:t xml:space="preserve">could be implemented </w:t>
      </w:r>
      <w:r w:rsidR="005B1AFF">
        <w:rPr>
          <w:lang w:eastAsia="de-DE"/>
        </w:rPr>
        <w:t>as a core service related to the Maritime Messaging Service, which will require geographical knowledge of the participating ships, in order to facilitate Geocasting (geographically oriented broadcasting).</w:t>
      </w:r>
      <w:r>
        <w:rPr>
          <w:lang w:eastAsia="de-DE"/>
        </w:rPr>
        <w:t xml:space="preserve"> There already exists an international agreement specifying this service, a data distribution plan for which roles has access to LRIT information, and a business model for funding the operation of the service. This service could be further expanded to allow the owners of positon data (the ships themselves) to allow other vetted identities of their own choice (such as ship owner </w:t>
      </w:r>
      <w:r w:rsidR="00F910C3">
        <w:rPr>
          <w:lang w:eastAsia="de-DE"/>
        </w:rPr>
        <w:t xml:space="preserve">or operator </w:t>
      </w:r>
      <w:r>
        <w:rPr>
          <w:lang w:eastAsia="de-DE"/>
        </w:rPr>
        <w:t xml:space="preserve">organisations, </w:t>
      </w:r>
      <w:r w:rsidR="00F910C3">
        <w:rPr>
          <w:lang w:eastAsia="de-DE"/>
        </w:rPr>
        <w:t xml:space="preserve">trusted </w:t>
      </w:r>
      <w:r>
        <w:rPr>
          <w:lang w:eastAsia="de-DE"/>
        </w:rPr>
        <w:t xml:space="preserve">agents, </w:t>
      </w:r>
      <w:r w:rsidR="00F910C3">
        <w:rPr>
          <w:lang w:eastAsia="de-DE"/>
        </w:rPr>
        <w:t xml:space="preserve">service providers or </w:t>
      </w:r>
      <w:r>
        <w:rPr>
          <w:lang w:eastAsia="de-DE"/>
        </w:rPr>
        <w:t xml:space="preserve">ports, etc.) to subscribe to their information. </w:t>
      </w:r>
    </w:p>
    <w:p w:rsidR="009E146C" w:rsidRPr="009E146C" w:rsidRDefault="009E146C" w:rsidP="009E146C">
      <w:pPr>
        <w:pStyle w:val="BodyText"/>
        <w:rPr>
          <w:lang w:eastAsia="de-DE"/>
        </w:rPr>
      </w:pPr>
    </w:p>
    <w:p w:rsidR="0026048D" w:rsidRDefault="0026048D" w:rsidP="0028658A">
      <w:pPr>
        <w:pStyle w:val="Heading2"/>
        <w:rPr>
          <w:lang w:eastAsia="de-DE"/>
        </w:rPr>
      </w:pPr>
      <w:r>
        <w:rPr>
          <w:lang w:eastAsia="de-DE"/>
        </w:rPr>
        <w:t xml:space="preserve">Two areas of maritime activity supported by the </w:t>
      </w:r>
      <w:r w:rsidR="00DB5DE3">
        <w:rPr>
          <w:lang w:eastAsia="de-DE"/>
        </w:rPr>
        <w:t>Service Infrastructure</w:t>
      </w:r>
    </w:p>
    <w:p w:rsidR="00B162B3" w:rsidRPr="00522F8D" w:rsidRDefault="00B162B3" w:rsidP="00511052">
      <w:pPr>
        <w:pStyle w:val="Heading3"/>
      </w:pPr>
      <w:r w:rsidRPr="00522F8D">
        <w:t>How e-navigation is supported by the service infrastructure</w:t>
      </w:r>
    </w:p>
    <w:p w:rsidR="00821754" w:rsidRPr="000F23FF" w:rsidRDefault="00522F8D" w:rsidP="00821754">
      <w:pPr>
        <w:pStyle w:val="BodyText"/>
      </w:pPr>
      <w:r w:rsidRPr="00522F8D">
        <w:rPr>
          <w:lang w:eastAsia="de-DE"/>
        </w:rPr>
        <w:t xml:space="preserve">The applicability of the </w:t>
      </w:r>
      <w:r w:rsidR="00164735">
        <w:rPr>
          <w:lang w:eastAsia="de-DE"/>
        </w:rPr>
        <w:t>infrastructure framework</w:t>
      </w:r>
      <w:r w:rsidR="0026048D">
        <w:rPr>
          <w:lang w:eastAsia="de-DE"/>
        </w:rPr>
        <w:t xml:space="preserve">, as inspired by Maritime Cloud, </w:t>
      </w:r>
      <w:r w:rsidRPr="00522F8D">
        <w:rPr>
          <w:lang w:eastAsia="de-DE"/>
        </w:rPr>
        <w:t>for e-navigation is described in a separate paper</w:t>
      </w:r>
      <w:r w:rsidR="0026048D">
        <w:rPr>
          <w:lang w:eastAsia="de-DE"/>
        </w:rPr>
        <w:t xml:space="preserve"> </w:t>
      </w:r>
      <w:r w:rsidR="0026048D" w:rsidRPr="006410C3">
        <w:rPr>
          <w:lang w:eastAsia="de-DE"/>
        </w:rPr>
        <w:t>(Jensen J. K., Lind M., Lee K.</w:t>
      </w:r>
      <w:r w:rsidR="00164735" w:rsidRPr="006410C3">
        <w:rPr>
          <w:lang w:eastAsia="de-DE"/>
        </w:rPr>
        <w:t>, Park J.</w:t>
      </w:r>
      <w:r w:rsidR="0026048D" w:rsidRPr="006410C3">
        <w:rPr>
          <w:lang w:eastAsia="de-DE"/>
        </w:rPr>
        <w:t xml:space="preserve"> (2015) How the Maritime Cloud supports e-navigation</w:t>
      </w:r>
      <w:r w:rsidR="0026048D" w:rsidRPr="00511052">
        <w:rPr>
          <w:highlight w:val="yellow"/>
          <w:lang w:eastAsia="de-DE"/>
        </w:rPr>
        <w:t>, ENAV16</w:t>
      </w:r>
      <w:r w:rsidR="00F45B16">
        <w:rPr>
          <w:highlight w:val="yellow"/>
          <w:lang w:eastAsia="de-DE"/>
        </w:rPr>
        <w:t>-9.23</w:t>
      </w:r>
      <w:r w:rsidR="0026048D" w:rsidRPr="00511052">
        <w:rPr>
          <w:highlight w:val="yellow"/>
          <w:lang w:eastAsia="de-DE"/>
        </w:rPr>
        <w:t>)</w:t>
      </w:r>
      <w:r w:rsidR="0026048D" w:rsidRPr="002B101F">
        <w:rPr>
          <w:lang w:eastAsia="de-DE"/>
        </w:rPr>
        <w:t xml:space="preserve">. </w:t>
      </w:r>
      <w:r w:rsidR="000F23FF" w:rsidRPr="002B101F">
        <w:t>This paper describes</w:t>
      </w:r>
      <w:r w:rsidR="000F23FF" w:rsidRPr="000F23FF">
        <w:t xml:space="preserve"> in some more detail, how the practical use of the infrastructure will facilitate provision and use of interoperable services.</w:t>
      </w:r>
    </w:p>
    <w:p w:rsidR="00B43CF3" w:rsidRPr="00522F8D" w:rsidRDefault="00B43CF3" w:rsidP="00511052">
      <w:pPr>
        <w:pStyle w:val="Heading3"/>
      </w:pPr>
      <w:r w:rsidRPr="00522F8D">
        <w:t xml:space="preserve">How </w:t>
      </w:r>
      <w:r>
        <w:t>Sea Traffic Management</w:t>
      </w:r>
      <w:r w:rsidRPr="00522F8D">
        <w:t xml:space="preserve"> is supported by the service infrastructure</w:t>
      </w:r>
    </w:p>
    <w:p w:rsidR="00B43CF3" w:rsidRPr="000F23FF" w:rsidRDefault="00B43CF3" w:rsidP="00C51283">
      <w:pPr>
        <w:pStyle w:val="BodyText"/>
      </w:pPr>
      <w:r w:rsidRPr="00522F8D">
        <w:rPr>
          <w:lang w:eastAsia="de-DE"/>
        </w:rPr>
        <w:t xml:space="preserve">The applicability of </w:t>
      </w:r>
      <w:r w:rsidR="00164735" w:rsidRPr="00522F8D">
        <w:rPr>
          <w:lang w:eastAsia="de-DE"/>
        </w:rPr>
        <w:t xml:space="preserve">the </w:t>
      </w:r>
      <w:r w:rsidR="00164735">
        <w:rPr>
          <w:lang w:eastAsia="de-DE"/>
        </w:rPr>
        <w:t>infrastructure framework</w:t>
      </w:r>
      <w:r w:rsidR="0026048D">
        <w:rPr>
          <w:lang w:eastAsia="de-DE"/>
        </w:rPr>
        <w:t xml:space="preserve">, inspired by SeaSWIM </w:t>
      </w:r>
      <w:r w:rsidRPr="00522F8D">
        <w:rPr>
          <w:lang w:eastAsia="de-DE"/>
        </w:rPr>
        <w:t xml:space="preserve">for </w:t>
      </w:r>
      <w:r w:rsidR="0026048D">
        <w:rPr>
          <w:lang w:eastAsia="de-DE"/>
        </w:rPr>
        <w:t xml:space="preserve">Sea Traffic Management </w:t>
      </w:r>
      <w:r w:rsidRPr="00522F8D">
        <w:rPr>
          <w:lang w:eastAsia="de-DE"/>
        </w:rPr>
        <w:t xml:space="preserve">is described in a separate </w:t>
      </w:r>
      <w:r w:rsidRPr="00C51283">
        <w:rPr>
          <w:lang w:eastAsia="de-DE"/>
        </w:rPr>
        <w:t>pape</w:t>
      </w:r>
      <w:r w:rsidR="0026048D" w:rsidRPr="00C51283">
        <w:rPr>
          <w:lang w:eastAsia="de-DE"/>
        </w:rPr>
        <w:t xml:space="preserve">r (Lind M., Jensen J. K., Lee K., Setterberg P. (2015) </w:t>
      </w:r>
      <w:r w:rsidR="00C51283" w:rsidRPr="00C51283">
        <w:rPr>
          <w:lang w:eastAsia="de-DE"/>
        </w:rPr>
        <w:t>A Federated</w:t>
      </w:r>
      <w:r w:rsidR="00C51283">
        <w:rPr>
          <w:lang w:eastAsia="de-DE"/>
        </w:rPr>
        <w:t xml:space="preserve"> Approach to Distributed Service Interaction in Sea Traffic Management</w:t>
      </w:r>
      <w:r w:rsidR="0026048D" w:rsidRPr="00511052">
        <w:rPr>
          <w:highlight w:val="yellow"/>
          <w:lang w:eastAsia="de-DE"/>
        </w:rPr>
        <w:t>, ENAV16</w:t>
      </w:r>
      <w:r w:rsidR="00F45B16">
        <w:rPr>
          <w:highlight w:val="yellow"/>
          <w:lang w:eastAsia="de-DE"/>
        </w:rPr>
        <w:t>-9.22</w:t>
      </w:r>
      <w:r w:rsidR="0026048D" w:rsidRPr="00511052">
        <w:rPr>
          <w:highlight w:val="yellow"/>
          <w:lang w:eastAsia="de-DE"/>
        </w:rPr>
        <w:t>)</w:t>
      </w:r>
      <w:r w:rsidR="0026048D">
        <w:rPr>
          <w:lang w:eastAsia="de-DE"/>
        </w:rPr>
        <w:t xml:space="preserve">. </w:t>
      </w:r>
      <w:r w:rsidRPr="000F23FF">
        <w:t>This paper describes in some more detail, how the practical use of the infrastructure will facilitate provision and use of interoperable services</w:t>
      </w:r>
      <w:r w:rsidR="00DB5DE3">
        <w:t xml:space="preserve"> for the realization of the Sea Traffic Management Concept</w:t>
      </w:r>
      <w:r w:rsidRPr="000F23FF">
        <w:t>.</w:t>
      </w:r>
    </w:p>
    <w:p w:rsidR="00B43CF3" w:rsidRPr="00B162B3" w:rsidRDefault="00B43CF3" w:rsidP="00B162B3">
      <w:pPr>
        <w:pStyle w:val="BodyText"/>
        <w:rPr>
          <w:highlight w:val="yellow"/>
          <w:lang w:eastAsia="de-DE"/>
        </w:rPr>
      </w:pPr>
    </w:p>
    <w:p w:rsidR="00522F8D" w:rsidRDefault="0028658A" w:rsidP="00522F8D">
      <w:pPr>
        <w:pStyle w:val="Heading2"/>
        <w:keepNext/>
      </w:pPr>
      <w:r w:rsidRPr="00522F8D">
        <w:rPr>
          <w:lang w:eastAsia="de-DE"/>
        </w:rPr>
        <w:t xml:space="preserve">How </w:t>
      </w:r>
      <w:r w:rsidR="00140280" w:rsidRPr="00522F8D">
        <w:rPr>
          <w:lang w:eastAsia="de-DE"/>
        </w:rPr>
        <w:t xml:space="preserve">market demands may evolve </w:t>
      </w:r>
      <w:r w:rsidRPr="00522F8D">
        <w:rPr>
          <w:lang w:eastAsia="de-DE"/>
        </w:rPr>
        <w:t>the Service Infrastructure</w:t>
      </w:r>
    </w:p>
    <w:p w:rsidR="0081141E" w:rsidRDefault="00522F8D" w:rsidP="00522F8D">
      <w:pPr>
        <w:pStyle w:val="BodyText"/>
      </w:pPr>
      <w:r w:rsidRPr="00522F8D">
        <w:t>A significant cluster of industry partners, say within container shipping or offshore operations, might wish the Infrastructure to support a special interest of theirs</w:t>
      </w:r>
      <w:r w:rsidR="00F910C3">
        <w:t xml:space="preserve"> – say sharing of information on simultaneous operations in a confined area</w:t>
      </w:r>
      <w:r w:rsidRPr="00522F8D">
        <w:t xml:space="preserve">. They will need to commit development or </w:t>
      </w:r>
      <w:r w:rsidR="00F910C3" w:rsidRPr="00522F8D">
        <w:t>operational resources</w:t>
      </w:r>
      <w:r w:rsidRPr="00522F8D">
        <w:t xml:space="preserve"> to get a seat in the governing board, securing those interests by evolving the operation and core services in their direction.</w:t>
      </w:r>
    </w:p>
    <w:p w:rsidR="00522F8D" w:rsidRDefault="00522F8D" w:rsidP="00516396">
      <w:pPr>
        <w:pStyle w:val="BodyText"/>
      </w:pPr>
      <w:r>
        <w:lastRenderedPageBreak/>
        <w:t>In return, the community may focus the development efforts on supporting the needs of the industry cluster in question, in developing and deploying their services, while benefitting from the existing Infrastructure for service portfolio management, as well as identity and key management to support access control and billing.</w:t>
      </w:r>
    </w:p>
    <w:p w:rsidR="00981101" w:rsidRDefault="00522F8D" w:rsidP="00981101">
      <w:pPr>
        <w:pStyle w:val="BodyText"/>
        <w:keepNext/>
        <w:jc w:val="center"/>
      </w:pPr>
      <w:r w:rsidRPr="00522F8D">
        <w:t xml:space="preserve"> </w:t>
      </w:r>
      <w:r w:rsidR="00CF3682" w:rsidRPr="00CF3682">
        <w:t xml:space="preserve"> </w:t>
      </w:r>
      <w:r w:rsidR="00164735">
        <w:rPr>
          <w:noProof/>
          <w:lang w:val="en-IE" w:eastAsia="en-IE"/>
        </w:rPr>
        <w:drawing>
          <wp:inline distT="0" distB="0" distL="0" distR="0" wp14:anchorId="07C9FDE4" wp14:editId="6B1DB698">
            <wp:extent cx="5400675" cy="4078119"/>
            <wp:effectExtent l="0" t="0" r="0" b="0"/>
            <wp:docPr id="23" name="Billede 23" descr="C:\Users\b002190\AppData\Local\Microsoft\Windows\Temporary Internet Files\Content.Word\Nyt billede (1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002190\AppData\Local\Microsoft\Windows\Temporary Internet Files\Content.Word\Nyt billede (110).bm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4889" cy="4081301"/>
                    </a:xfrm>
                    <a:prstGeom prst="rect">
                      <a:avLst/>
                    </a:prstGeom>
                    <a:noFill/>
                    <a:ln>
                      <a:noFill/>
                    </a:ln>
                  </pic:spPr>
                </pic:pic>
              </a:graphicData>
            </a:graphic>
          </wp:inline>
        </w:drawing>
      </w:r>
    </w:p>
    <w:p w:rsidR="00140280" w:rsidRPr="00981101" w:rsidRDefault="00BA6073" w:rsidP="00511052">
      <w:pPr>
        <w:pStyle w:val="Caption"/>
        <w:tabs>
          <w:tab w:val="left" w:pos="1935"/>
          <w:tab w:val="center" w:pos="4890"/>
        </w:tabs>
        <w:rPr>
          <w:color w:val="auto"/>
        </w:rPr>
      </w:pPr>
      <w:r>
        <w:rPr>
          <w:color w:val="auto"/>
        </w:rPr>
        <w:tab/>
      </w:r>
      <w:r>
        <w:rPr>
          <w:color w:val="auto"/>
        </w:rPr>
        <w:tab/>
      </w:r>
      <w:r w:rsidR="00981101" w:rsidRPr="00981101">
        <w:rPr>
          <w:color w:val="auto"/>
        </w:rPr>
        <w:t xml:space="preserve">Figure </w:t>
      </w:r>
      <w:r w:rsidR="00981101" w:rsidRPr="00981101">
        <w:rPr>
          <w:color w:val="auto"/>
        </w:rPr>
        <w:fldChar w:fldCharType="begin"/>
      </w:r>
      <w:r w:rsidR="00981101" w:rsidRPr="00981101">
        <w:rPr>
          <w:color w:val="auto"/>
        </w:rPr>
        <w:instrText xml:space="preserve"> SEQ Figure \* ARABIC </w:instrText>
      </w:r>
      <w:r w:rsidR="00981101" w:rsidRPr="00981101">
        <w:rPr>
          <w:color w:val="auto"/>
        </w:rPr>
        <w:fldChar w:fldCharType="separate"/>
      </w:r>
      <w:r w:rsidR="002F5C97">
        <w:rPr>
          <w:noProof/>
          <w:color w:val="auto"/>
        </w:rPr>
        <w:t>8</w:t>
      </w:r>
      <w:r w:rsidR="00981101" w:rsidRPr="00981101">
        <w:rPr>
          <w:color w:val="auto"/>
        </w:rPr>
        <w:fldChar w:fldCharType="end"/>
      </w:r>
      <w:r w:rsidR="00981101" w:rsidRPr="00981101">
        <w:rPr>
          <w:color w:val="auto"/>
        </w:rPr>
        <w:t xml:space="preserve">: Applying the Service Infrastructure </w:t>
      </w:r>
      <w:r w:rsidR="00981101" w:rsidRPr="00981101">
        <w:rPr>
          <w:noProof/>
          <w:color w:val="auto"/>
        </w:rPr>
        <w:t>to market demands</w:t>
      </w:r>
    </w:p>
    <w:p w:rsidR="00E40645" w:rsidRPr="00284456" w:rsidRDefault="00B162B3" w:rsidP="00745A9F">
      <w:pPr>
        <w:pStyle w:val="Heading1"/>
      </w:pPr>
      <w:r w:rsidRPr="00284456">
        <w:t xml:space="preserve">How the </w:t>
      </w:r>
      <w:r w:rsidR="00BA6073">
        <w:t xml:space="preserve">infrastructure framework </w:t>
      </w:r>
      <w:r w:rsidR="00745A9F" w:rsidRPr="00284456">
        <w:t xml:space="preserve">will be </w:t>
      </w:r>
      <w:r w:rsidR="009640E1" w:rsidRPr="00284456">
        <w:t>brought to life</w:t>
      </w:r>
    </w:p>
    <w:p w:rsidR="00A82700" w:rsidRPr="00284456" w:rsidRDefault="00A82700" w:rsidP="00750EBE">
      <w:pPr>
        <w:pStyle w:val="BodyText"/>
      </w:pPr>
      <w:r w:rsidRPr="00284456">
        <w:t xml:space="preserve">To </w:t>
      </w:r>
      <w:r w:rsidR="00BA6073">
        <w:t>bring the infrastructure framework to life</w:t>
      </w:r>
      <w:r w:rsidRPr="00284456">
        <w:t>, the core services</w:t>
      </w:r>
      <w:r w:rsidR="00E40645" w:rsidRPr="00284456">
        <w:t xml:space="preserve"> will have to be developed from current test</w:t>
      </w:r>
      <w:r w:rsidR="00153DF2">
        <w:t xml:space="preserve"> </w:t>
      </w:r>
      <w:r w:rsidR="00E40645" w:rsidRPr="00284456">
        <w:t>bed</w:t>
      </w:r>
      <w:r w:rsidR="00153DF2">
        <w:t>s</w:t>
      </w:r>
      <w:r w:rsidR="00E40645" w:rsidRPr="00284456">
        <w:t xml:space="preserve"> &amp; demonstration stage, to a mature, operational state</w:t>
      </w:r>
      <w:r w:rsidRPr="00284456">
        <w:t>, where users and service provides can actually use the framework</w:t>
      </w:r>
      <w:r w:rsidR="00E40645" w:rsidRPr="00284456">
        <w:t xml:space="preserve">. </w:t>
      </w:r>
      <w:r w:rsidR="008076DC" w:rsidRPr="00284456">
        <w:t>It is beyond this point, development, validation and deployment of concrete e-navig</w:t>
      </w:r>
      <w:r w:rsidR="004E1DB9" w:rsidRPr="00284456">
        <w:t>a</w:t>
      </w:r>
      <w:r w:rsidR="008076DC" w:rsidRPr="00284456">
        <w:t>tion, e-maritime</w:t>
      </w:r>
      <w:r w:rsidR="00923483" w:rsidRPr="00284456">
        <w:t>, STM</w:t>
      </w:r>
      <w:r w:rsidR="008076DC" w:rsidRPr="00284456">
        <w:t xml:space="preserve"> or other services based on the </w:t>
      </w:r>
      <w:r w:rsidR="00BA6073">
        <w:t>maritime i</w:t>
      </w:r>
      <w:r w:rsidR="00153DF2">
        <w:t xml:space="preserve">nfrastructure </w:t>
      </w:r>
      <w:r w:rsidR="00BA6073">
        <w:t>f</w:t>
      </w:r>
      <w:r w:rsidR="00153DF2">
        <w:t xml:space="preserve">ramework </w:t>
      </w:r>
      <w:r w:rsidR="004E1DB9" w:rsidRPr="00284456">
        <w:t xml:space="preserve">will </w:t>
      </w:r>
      <w:r w:rsidR="008076DC" w:rsidRPr="00284456">
        <w:t>start to demonstrate impact and generate value.</w:t>
      </w:r>
    </w:p>
    <w:p w:rsidR="00153DF2" w:rsidRDefault="00153DF2" w:rsidP="00E40645">
      <w:pPr>
        <w:pStyle w:val="BodyText"/>
      </w:pPr>
      <w:r>
        <w:t xml:space="preserve">Two contemporary </w:t>
      </w:r>
      <w:r w:rsidR="00E40645" w:rsidRPr="00284456">
        <w:t>window</w:t>
      </w:r>
      <w:r>
        <w:t>s</w:t>
      </w:r>
      <w:r w:rsidR="00E40645" w:rsidRPr="00284456">
        <w:t xml:space="preserve"> of opportunit</w:t>
      </w:r>
      <w:r>
        <w:t>ies</w:t>
      </w:r>
      <w:r w:rsidR="00E40645" w:rsidRPr="00284456">
        <w:t xml:space="preserve"> exist to initiate this development</w:t>
      </w:r>
      <w:r>
        <w:t xml:space="preserve">; </w:t>
      </w:r>
    </w:p>
    <w:p w:rsidR="008076DC" w:rsidRDefault="00153DF2" w:rsidP="009E1F9E">
      <w:pPr>
        <w:pStyle w:val="BodyText"/>
        <w:numPr>
          <w:ilvl w:val="0"/>
          <w:numId w:val="39"/>
        </w:numPr>
      </w:pPr>
      <w:r>
        <w:t>T</w:t>
      </w:r>
      <w:r w:rsidRPr="00284456">
        <w:t xml:space="preserve">he </w:t>
      </w:r>
      <w:r w:rsidR="00E40645" w:rsidRPr="00284456">
        <w:t xml:space="preserve">European </w:t>
      </w:r>
      <w:r w:rsidR="004E1DB9" w:rsidRPr="00284456">
        <w:t>Commission</w:t>
      </w:r>
      <w:r w:rsidR="00E40645" w:rsidRPr="00284456">
        <w:t xml:space="preserve"> has </w:t>
      </w:r>
      <w:r>
        <w:t xml:space="preserve">just </w:t>
      </w:r>
      <w:r w:rsidR="00E40645" w:rsidRPr="00284456">
        <w:t xml:space="preserve">granted </w:t>
      </w:r>
      <w:r w:rsidR="00750EBE" w:rsidRPr="00284456">
        <w:t xml:space="preserve">approx. 10 </w:t>
      </w:r>
      <w:r>
        <w:t>M</w:t>
      </w:r>
      <w:r w:rsidR="00750EBE" w:rsidRPr="00284456">
        <w:t>E</w:t>
      </w:r>
      <w:r w:rsidR="003F64B2" w:rsidRPr="00284456">
        <w:t xml:space="preserve">uro </w:t>
      </w:r>
      <w:r w:rsidR="00750EBE" w:rsidRPr="00284456">
        <w:t xml:space="preserve">for </w:t>
      </w:r>
      <w:r w:rsidR="00E40645" w:rsidRPr="00284456">
        <w:t>a three year project called ‘</w:t>
      </w:r>
      <w:r w:rsidR="00E40645" w:rsidRPr="00284456">
        <w:rPr>
          <w:b/>
        </w:rPr>
        <w:t>EfficienSea 2</w:t>
      </w:r>
      <w:r w:rsidR="00E40645" w:rsidRPr="00284456">
        <w:t xml:space="preserve">’, </w:t>
      </w:r>
      <w:r w:rsidR="00A00DAC" w:rsidRPr="00284456">
        <w:t xml:space="preserve">collecting 32 partners including IALA, CIRM, </w:t>
      </w:r>
      <w:r w:rsidR="00A82700" w:rsidRPr="00284456">
        <w:t xml:space="preserve">BIMCO, </w:t>
      </w:r>
      <w:r w:rsidR="00A00DAC" w:rsidRPr="00284456">
        <w:t>authorities, academia and significant indust</w:t>
      </w:r>
      <w:r w:rsidR="00A82700" w:rsidRPr="00284456">
        <w:t>r</w:t>
      </w:r>
      <w:r w:rsidR="00A00DAC" w:rsidRPr="00284456">
        <w:t xml:space="preserve">y </w:t>
      </w:r>
      <w:r w:rsidR="00A82700" w:rsidRPr="00284456">
        <w:t>partners</w:t>
      </w:r>
      <w:r w:rsidR="008C6CE9" w:rsidRPr="00284456">
        <w:t>.</w:t>
      </w:r>
      <w:r w:rsidR="00750EBE" w:rsidRPr="00284456">
        <w:t xml:space="preserve"> T</w:t>
      </w:r>
      <w:r w:rsidR="00A82700" w:rsidRPr="00284456">
        <w:t xml:space="preserve">he project aims </w:t>
      </w:r>
      <w:r w:rsidR="00E40645" w:rsidRPr="00284456">
        <w:t xml:space="preserve">to develop the </w:t>
      </w:r>
      <w:r w:rsidR="00BB0684">
        <w:t xml:space="preserve">initial </w:t>
      </w:r>
      <w:r w:rsidR="00E40645" w:rsidRPr="00284456">
        <w:t xml:space="preserve">core services </w:t>
      </w:r>
      <w:r w:rsidR="00BB0684">
        <w:t xml:space="preserve">based on the requirements derived </w:t>
      </w:r>
      <w:r w:rsidR="003F64B2" w:rsidRPr="00284456">
        <w:t xml:space="preserve">for e-navigation </w:t>
      </w:r>
      <w:r w:rsidR="00E40645" w:rsidRPr="00284456">
        <w:t xml:space="preserve">and establish an instance of the Maritime Cloud, enabling </w:t>
      </w:r>
      <w:r w:rsidR="008C6CE9" w:rsidRPr="00284456">
        <w:t xml:space="preserve">development, demonstration and </w:t>
      </w:r>
      <w:r w:rsidR="00E40645" w:rsidRPr="00284456">
        <w:t xml:space="preserve">large scale </w:t>
      </w:r>
      <w:r w:rsidR="008C6CE9" w:rsidRPr="00284456">
        <w:t xml:space="preserve">validation </w:t>
      </w:r>
      <w:r w:rsidR="00E40645" w:rsidRPr="00284456">
        <w:t xml:space="preserve">of services </w:t>
      </w:r>
      <w:r w:rsidR="00A82700" w:rsidRPr="00284456">
        <w:t xml:space="preserve">developed </w:t>
      </w:r>
      <w:r w:rsidR="00BB0684">
        <w:t xml:space="preserve">for </w:t>
      </w:r>
      <w:r w:rsidR="00D33380">
        <w:t xml:space="preserve">e-navigation and e-maritime in </w:t>
      </w:r>
      <w:r w:rsidR="00E40645" w:rsidRPr="00284456">
        <w:t>the Baltic Sea Region and the Arctic</w:t>
      </w:r>
      <w:r w:rsidR="00A82700" w:rsidRPr="00284456">
        <w:t xml:space="preserve">. It is also the ambition to </w:t>
      </w:r>
      <w:r w:rsidR="00A00DAC" w:rsidRPr="00284456">
        <w:t>demonstrate scalability</w:t>
      </w:r>
      <w:r w:rsidR="004E1DB9" w:rsidRPr="00284456">
        <w:t xml:space="preserve"> and interoperability </w:t>
      </w:r>
      <w:r w:rsidR="00A00DAC" w:rsidRPr="00284456">
        <w:t>in cooperation with e-navigation test</w:t>
      </w:r>
      <w:r>
        <w:t xml:space="preserve"> </w:t>
      </w:r>
      <w:r w:rsidR="00A00DAC" w:rsidRPr="00284456">
        <w:t xml:space="preserve">beds </w:t>
      </w:r>
      <w:r w:rsidRPr="00284456">
        <w:t>worldwide</w:t>
      </w:r>
      <w:r w:rsidR="00E40645" w:rsidRPr="00284456">
        <w:t>.</w:t>
      </w:r>
      <w:r w:rsidR="00750EBE" w:rsidRPr="00284456">
        <w:t xml:space="preserve"> </w:t>
      </w:r>
      <w:r>
        <w:t xml:space="preserve">The EfficienSea 2 project will in this respect thus </w:t>
      </w:r>
      <w:r w:rsidR="006241F5">
        <w:t xml:space="preserve">contribute to the development and validation of the </w:t>
      </w:r>
      <w:r w:rsidR="00DA31A9">
        <w:t>i</w:t>
      </w:r>
      <w:r w:rsidR="006241F5">
        <w:t xml:space="preserve">nfrastructure </w:t>
      </w:r>
      <w:r w:rsidR="00DA31A9">
        <w:t>f</w:t>
      </w:r>
      <w:r w:rsidR="006241F5">
        <w:t xml:space="preserve">ramework and its application in the e-navigation domain. </w:t>
      </w:r>
    </w:p>
    <w:p w:rsidR="00153DF2" w:rsidRDefault="00153DF2" w:rsidP="009E1F9E">
      <w:pPr>
        <w:pStyle w:val="BodyText"/>
        <w:numPr>
          <w:ilvl w:val="0"/>
          <w:numId w:val="39"/>
        </w:numPr>
      </w:pPr>
      <w:r>
        <w:t xml:space="preserve">The </w:t>
      </w:r>
      <w:r w:rsidR="00D33380">
        <w:t xml:space="preserve">partners of the </w:t>
      </w:r>
      <w:r>
        <w:t>MONALISA 2.0 project has just brought forward an application aiming at demonstrating and validating the Sea Traffic Management Concept</w:t>
      </w:r>
      <w:r w:rsidR="00F14C96">
        <w:t xml:space="preserve">, </w:t>
      </w:r>
      <w:r w:rsidR="00F14C96" w:rsidRPr="006410C3">
        <w:rPr>
          <w:b/>
        </w:rPr>
        <w:t>the STM validation project</w:t>
      </w:r>
      <w:r w:rsidR="00F14C96">
        <w:t>,</w:t>
      </w:r>
      <w:r>
        <w:t xml:space="preserve"> by the support of equipping 300 ships and engaging 10 ports in two large testbeds; the Mediterranean and the Nordic test beds. In this work the SeaSWIM concept will be validated as a part of the </w:t>
      </w:r>
      <w:r w:rsidR="00DA31A9">
        <w:t>i</w:t>
      </w:r>
      <w:r>
        <w:t>nfrastructure</w:t>
      </w:r>
      <w:r w:rsidR="006241F5">
        <w:t xml:space="preserve"> </w:t>
      </w:r>
      <w:r w:rsidR="00DA31A9">
        <w:t>f</w:t>
      </w:r>
      <w:r w:rsidR="006241F5">
        <w:t>ramework</w:t>
      </w:r>
      <w:r>
        <w:t xml:space="preserve">. </w:t>
      </w:r>
      <w:r w:rsidR="006241F5">
        <w:t xml:space="preserve">This service infrastructure will be used as a basis for validating necessary service distribution, consumption, and discovery for the </w:t>
      </w:r>
      <w:r w:rsidR="006241F5">
        <w:lastRenderedPageBreak/>
        <w:t xml:space="preserve">different sub concepts of Sea Traffic Management. This project collects </w:t>
      </w:r>
      <w:r w:rsidR="00174C06">
        <w:t xml:space="preserve">approx. </w:t>
      </w:r>
      <w:r w:rsidR="006241F5">
        <w:t>40 partners and a number of associate partners</w:t>
      </w:r>
      <w:r w:rsidR="00174C06">
        <w:t xml:space="preserve"> (private, public, governmental, associations)</w:t>
      </w:r>
      <w:r w:rsidR="006241F5">
        <w:t xml:space="preserve">.  </w:t>
      </w:r>
    </w:p>
    <w:p w:rsidR="00284456" w:rsidRDefault="00B86550" w:rsidP="00284456">
      <w:pPr>
        <w:pStyle w:val="BodyText"/>
      </w:pPr>
      <w:r>
        <w:t xml:space="preserve">Based on a review of existing e-navigation testbed implementations and requirements gathered from the stakeholders involved, </w:t>
      </w:r>
      <w:r w:rsidR="00284456" w:rsidRPr="00284456">
        <w:t xml:space="preserve">It is expected that towards the end of 2016, a stable (but not necessarily functionally complete) instance of the core services will </w:t>
      </w:r>
      <w:r>
        <w:t xml:space="preserve">evolve into an official </w:t>
      </w:r>
      <w:r w:rsidR="00284456" w:rsidRPr="00284456">
        <w:t xml:space="preserve">release, supporting testing and demonstration of specific services during the rest of the project, while the core services continue to evolve functionally towards the end of 2017. </w:t>
      </w:r>
    </w:p>
    <w:p w:rsidR="00FF3BBE" w:rsidRDefault="006241F5" w:rsidP="00284456">
      <w:pPr>
        <w:pStyle w:val="BodyText"/>
      </w:pPr>
      <w:r>
        <w:t xml:space="preserve">Within the scope of the STM validation project it is expected that the service infrastructure will be up and running for the purpose of enabling new actors to propose services for validation. In this way business drivers </w:t>
      </w:r>
      <w:r w:rsidR="00174C06">
        <w:t>and market pres</w:t>
      </w:r>
      <w:r>
        <w:t xml:space="preserve">sure will be </w:t>
      </w:r>
      <w:r w:rsidR="00174C06">
        <w:t xml:space="preserve">established </w:t>
      </w:r>
      <w:r>
        <w:t xml:space="preserve">for </w:t>
      </w:r>
      <w:r w:rsidR="00174C06">
        <w:t>a global dissemination of this supporting infrastructure</w:t>
      </w:r>
      <w:r>
        <w:t>. Besides validating core functions of Sea Traffic Management within voyage management, flow management, and port collaborative decision-making, the STM validation project also includes validation of the used maritime service</w:t>
      </w:r>
      <w:r w:rsidR="00ED2F66">
        <w:t xml:space="preserve"> and communication</w:t>
      </w:r>
      <w:r>
        <w:t xml:space="preserve"> infrastructure. An important part of this validation is to compare the characteristics of the presented framework to other contemporary approaches supplied by different platform vendors. </w:t>
      </w:r>
    </w:p>
    <w:p w:rsidR="00284456" w:rsidRPr="00284456" w:rsidRDefault="00284456" w:rsidP="00284456">
      <w:pPr>
        <w:pStyle w:val="BodyText"/>
      </w:pPr>
      <w:r w:rsidRPr="00284456">
        <w:t xml:space="preserve">Planning of workshops </w:t>
      </w:r>
      <w:r w:rsidR="00B86550">
        <w:t>(</w:t>
      </w:r>
      <w:r w:rsidRPr="00284456">
        <w:t>and potentially a founding conference</w:t>
      </w:r>
      <w:r w:rsidR="00B86550">
        <w:t>)</w:t>
      </w:r>
      <w:r w:rsidRPr="00284456">
        <w:t xml:space="preserve"> for a global </w:t>
      </w:r>
      <w:r w:rsidR="00BA6073">
        <w:t xml:space="preserve">maritime infrastructure framework </w:t>
      </w:r>
      <w:r w:rsidRPr="00284456">
        <w:t xml:space="preserve">community, </w:t>
      </w:r>
      <w:r w:rsidR="00BA6073">
        <w:t xml:space="preserve">initially </w:t>
      </w:r>
      <w:r w:rsidR="00283C36">
        <w:t>based on the emerging international collaboration on e-navigation testbeds</w:t>
      </w:r>
      <w:r w:rsidR="00B86550">
        <w:t>,</w:t>
      </w:r>
      <w:r w:rsidR="00283C36">
        <w:t xml:space="preserve"> </w:t>
      </w:r>
      <w:r w:rsidRPr="00284456">
        <w:t>will be initiated as part of the EfficienSea 2 project. During the project, is the ambition to develop recommendations on a governing structure, a business model, and address legal issues, that will enable establishing a founding community of stakeholders around sustainable operation and evolution of the core services. Beyond the lifespan of this project, by early 2018, it will be up to the su</w:t>
      </w:r>
      <w:r w:rsidR="00B86550">
        <w:t xml:space="preserve">stainability </w:t>
      </w:r>
      <w:r w:rsidRPr="00284456">
        <w:t xml:space="preserve">of these efforts, whether the Maritime Cloud will </w:t>
      </w:r>
      <w:r w:rsidR="00B86550">
        <w:t xml:space="preserve">be able to </w:t>
      </w:r>
      <w:r w:rsidRPr="00284456">
        <w:t>‘set sails’.</w:t>
      </w:r>
    </w:p>
    <w:p w:rsidR="003F64B2" w:rsidRPr="00284456" w:rsidRDefault="003F64B2" w:rsidP="00E40645">
      <w:pPr>
        <w:pStyle w:val="BodyText"/>
      </w:pPr>
      <w:r w:rsidRPr="00284456">
        <w:t xml:space="preserve">Other projects are expected to be initiated within the next few years, which will cooperate on establishing </w:t>
      </w:r>
      <w:r w:rsidR="005B2C82">
        <w:t xml:space="preserve">and utilizing </w:t>
      </w:r>
      <w:r w:rsidRPr="00284456">
        <w:t>a technically and operationally sustainable infrastructure</w:t>
      </w:r>
      <w:r w:rsidR="00284456" w:rsidRPr="00284456">
        <w:t>, and perform large scale validation of service provision based on this concept</w:t>
      </w:r>
      <w:r w:rsidRPr="00284456">
        <w:t xml:space="preserve">. </w:t>
      </w:r>
      <w:r w:rsidR="00174C06">
        <w:t>Substantial gains in enabling collaboration between the STM validation project</w:t>
      </w:r>
      <w:r w:rsidR="00B83E41">
        <w:t xml:space="preserve">, </w:t>
      </w:r>
      <w:r w:rsidR="00174C06">
        <w:t xml:space="preserve">the EfficienSea 2 project </w:t>
      </w:r>
      <w:r w:rsidR="00B83E41">
        <w:t xml:space="preserve">and other initiatives </w:t>
      </w:r>
      <w:r w:rsidR="00174C06">
        <w:t>can thereby be enabled.</w:t>
      </w:r>
    </w:p>
    <w:p w:rsidR="0037741D" w:rsidRPr="00284456" w:rsidRDefault="0037741D" w:rsidP="00BB0684">
      <w:pPr>
        <w:pStyle w:val="Heading1"/>
      </w:pPr>
      <w:r w:rsidRPr="00284456">
        <w:t>Conclusions</w:t>
      </w:r>
    </w:p>
    <w:p w:rsidR="00F14C96" w:rsidRDefault="00283C36" w:rsidP="00F14C96">
      <w:pPr>
        <w:pStyle w:val="BodyText"/>
        <w:rPr>
          <w:lang w:eastAsia="de-DE"/>
        </w:rPr>
      </w:pPr>
      <w:r>
        <w:t xml:space="preserve">A </w:t>
      </w:r>
      <w:r w:rsidR="00BA6073">
        <w:t>common m</w:t>
      </w:r>
      <w:r>
        <w:t xml:space="preserve">aritime </w:t>
      </w:r>
      <w:r w:rsidR="00BA6073">
        <w:t>i</w:t>
      </w:r>
      <w:r>
        <w:t xml:space="preserve">nfrastructure </w:t>
      </w:r>
      <w:r w:rsidR="00BA6073">
        <w:t>f</w:t>
      </w:r>
      <w:r>
        <w:t xml:space="preserve">ramework </w:t>
      </w:r>
      <w:r w:rsidRPr="00C411F5">
        <w:t xml:space="preserve">supporting </w:t>
      </w:r>
      <w:r w:rsidRPr="00C411F5">
        <w:rPr>
          <w:u w:val="single"/>
        </w:rPr>
        <w:t>authorization, validation and secure information transfer</w:t>
      </w:r>
      <w:r w:rsidRPr="00283C36">
        <w:t>, as well as</w:t>
      </w:r>
      <w:r>
        <w:rPr>
          <w:u w:val="single"/>
        </w:rPr>
        <w:t xml:space="preserve"> m</w:t>
      </w:r>
      <w:r w:rsidRPr="00B14D04">
        <w:rPr>
          <w:u w:val="single"/>
        </w:rPr>
        <w:t>anagement, publication and discovery</w:t>
      </w:r>
      <w:r w:rsidRPr="00276AE1">
        <w:t xml:space="preserve"> of </w:t>
      </w:r>
      <w:r>
        <w:rPr>
          <w:u w:val="single"/>
        </w:rPr>
        <w:t>standardized</w:t>
      </w:r>
      <w:r w:rsidRPr="00057897">
        <w:rPr>
          <w:u w:val="single"/>
        </w:rPr>
        <w:t xml:space="preserve"> information services</w:t>
      </w:r>
      <w:r>
        <w:t>, may benefit a large number of maritime stakeholders</w:t>
      </w:r>
      <w:r w:rsidR="00174C06">
        <w:t xml:space="preserve"> within different areas of application (see figure below). This is a call to harmonize contemporary efforts and join forces for a common framework to be applied in different settings and stimulate information sharing and service distribution among maritime stakeholders. </w:t>
      </w:r>
      <w:r w:rsidR="00F14C96">
        <w:rPr>
          <w:lang w:eastAsia="de-DE"/>
        </w:rPr>
        <w:t>The definition of a joint framework is the beginning of a journey towards a sustainable digital infrastructure for the maritime transport domain.</w:t>
      </w:r>
    </w:p>
    <w:p w:rsidR="00981101" w:rsidRDefault="00BA6073" w:rsidP="00981101">
      <w:pPr>
        <w:pStyle w:val="BodyText"/>
        <w:keepNext/>
        <w:jc w:val="center"/>
      </w:pPr>
      <w:r>
        <w:rPr>
          <w:noProof/>
          <w:lang w:val="en-IE" w:eastAsia="en-IE"/>
        </w:rPr>
        <w:lastRenderedPageBreak/>
        <w:drawing>
          <wp:inline distT="0" distB="0" distL="0" distR="0" wp14:anchorId="10287BEF" wp14:editId="7C2730D3">
            <wp:extent cx="4085590" cy="3485681"/>
            <wp:effectExtent l="0" t="0" r="3810" b="0"/>
            <wp:docPr id="24" name="Billede 24" descr="C:\Users\b002190\AppData\Local\Microsoft\Windows\Temporary Internet Files\Content.Word\Nyt billede (1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b002190\AppData\Local\Microsoft\Windows\Temporary Internet Files\Content.Word\Nyt billede (111).b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88820" cy="3488437"/>
                    </a:xfrm>
                    <a:prstGeom prst="rect">
                      <a:avLst/>
                    </a:prstGeom>
                    <a:noFill/>
                    <a:ln>
                      <a:noFill/>
                    </a:ln>
                  </pic:spPr>
                </pic:pic>
              </a:graphicData>
            </a:graphic>
          </wp:inline>
        </w:drawing>
      </w:r>
    </w:p>
    <w:p w:rsidR="00174C06" w:rsidRPr="00981101" w:rsidRDefault="00981101" w:rsidP="00981101">
      <w:pPr>
        <w:pStyle w:val="Caption"/>
        <w:jc w:val="center"/>
        <w:rPr>
          <w:color w:val="auto"/>
        </w:rPr>
      </w:pPr>
      <w:r w:rsidRPr="00981101">
        <w:rPr>
          <w:color w:val="auto"/>
        </w:rPr>
        <w:t xml:space="preserve">Figure </w:t>
      </w:r>
      <w:r w:rsidRPr="00981101">
        <w:rPr>
          <w:color w:val="auto"/>
        </w:rPr>
        <w:fldChar w:fldCharType="begin"/>
      </w:r>
      <w:r w:rsidRPr="00981101">
        <w:rPr>
          <w:color w:val="auto"/>
        </w:rPr>
        <w:instrText xml:space="preserve"> SEQ Figure \* ARABIC </w:instrText>
      </w:r>
      <w:r w:rsidRPr="00981101">
        <w:rPr>
          <w:color w:val="auto"/>
        </w:rPr>
        <w:fldChar w:fldCharType="separate"/>
      </w:r>
      <w:r w:rsidR="002F5C97">
        <w:rPr>
          <w:noProof/>
          <w:color w:val="auto"/>
        </w:rPr>
        <w:t>9</w:t>
      </w:r>
      <w:r w:rsidRPr="00981101">
        <w:rPr>
          <w:color w:val="auto"/>
        </w:rPr>
        <w:fldChar w:fldCharType="end"/>
      </w:r>
      <w:r w:rsidRPr="00981101">
        <w:rPr>
          <w:color w:val="auto"/>
        </w:rPr>
        <w:t xml:space="preserve">: The </w:t>
      </w:r>
      <w:r w:rsidR="00BA6073">
        <w:rPr>
          <w:color w:val="auto"/>
        </w:rPr>
        <w:t>digital i</w:t>
      </w:r>
      <w:r w:rsidRPr="00981101">
        <w:rPr>
          <w:color w:val="auto"/>
        </w:rPr>
        <w:t xml:space="preserve">nfrastructure </w:t>
      </w:r>
      <w:r w:rsidR="00BA6073">
        <w:rPr>
          <w:color w:val="auto"/>
        </w:rPr>
        <w:t xml:space="preserve">framework </w:t>
      </w:r>
      <w:r w:rsidRPr="00981101">
        <w:rPr>
          <w:color w:val="auto"/>
        </w:rPr>
        <w:t>at the intersection of maritime</w:t>
      </w:r>
      <w:r w:rsidRPr="00981101">
        <w:rPr>
          <w:noProof/>
          <w:color w:val="auto"/>
        </w:rPr>
        <w:t xml:space="preserve"> activity</w:t>
      </w:r>
    </w:p>
    <w:p w:rsidR="00284456" w:rsidRDefault="00174C06" w:rsidP="00174C06">
      <w:pPr>
        <w:pStyle w:val="BodyText"/>
      </w:pPr>
      <w:r>
        <w:t>The proposed framework is a synthesis of the efforts brought forward in the development of the Maritime Cloud and SeaSWIM concept</w:t>
      </w:r>
      <w:r w:rsidR="002B101F">
        <w:t>s</w:t>
      </w:r>
      <w:r>
        <w:t xml:space="preserve">. This </w:t>
      </w:r>
      <w:r w:rsidR="00BA6073">
        <w:t>i</w:t>
      </w:r>
      <w:r w:rsidR="00BB0684">
        <w:t xml:space="preserve">nfrastructure </w:t>
      </w:r>
      <w:r w:rsidR="00BA6073">
        <w:t>f</w:t>
      </w:r>
      <w:r w:rsidR="00BB0684">
        <w:t xml:space="preserve">ramework will be established </w:t>
      </w:r>
      <w:r>
        <w:t>during 2016-2018</w:t>
      </w:r>
      <w:r w:rsidR="00283C36">
        <w:t>, and will evolve and be available for service demonstration and validation until 2018</w:t>
      </w:r>
      <w:r>
        <w:t xml:space="preserve"> within different domains, among which the e-navigation domain is one of them</w:t>
      </w:r>
      <w:r w:rsidR="00161824">
        <w:t>, but long term sustainability depends on the success of efforts towards establishing a governing community</w:t>
      </w:r>
      <w:r>
        <w:t xml:space="preserve">. </w:t>
      </w:r>
    </w:p>
    <w:p w:rsidR="003D71D2" w:rsidRDefault="003D71D2" w:rsidP="006410C3">
      <w:pPr>
        <w:pStyle w:val="BodyText"/>
      </w:pPr>
    </w:p>
    <w:p w:rsidR="001520C3" w:rsidRPr="00284456" w:rsidRDefault="001520C3">
      <w:pPr>
        <w:pStyle w:val="Heading1"/>
      </w:pPr>
      <w:r w:rsidRPr="00284456">
        <w:t>References</w:t>
      </w:r>
    </w:p>
    <w:p w:rsidR="00284456" w:rsidRPr="00511052" w:rsidRDefault="00A958CF" w:rsidP="001520C3">
      <w:pPr>
        <w:pStyle w:val="BodyText"/>
        <w:rPr>
          <w:rStyle w:val="Hyperlink"/>
          <w:rFonts w:cs="Arial"/>
          <w:sz w:val="20"/>
          <w:szCs w:val="20"/>
          <w:lang w:eastAsia="de-DE"/>
        </w:rPr>
      </w:pPr>
      <w:hyperlink r:id="rId20" w:history="1">
        <w:r w:rsidR="001520C3" w:rsidRPr="00511052">
          <w:rPr>
            <w:rStyle w:val="Hyperlink"/>
            <w:rFonts w:cs="Arial"/>
            <w:sz w:val="20"/>
            <w:szCs w:val="20"/>
            <w:lang w:eastAsia="de-DE"/>
          </w:rPr>
          <w:t>https://dma-enav.atlassian.net/wiki/display/MCCT/Overview</w:t>
        </w:r>
      </w:hyperlink>
    </w:p>
    <w:p w:rsidR="0065345D" w:rsidRPr="00511052" w:rsidRDefault="0065345D" w:rsidP="0065345D">
      <w:pPr>
        <w:pStyle w:val="Reference"/>
        <w:rPr>
          <w:rFonts w:ascii="Arial" w:hAnsi="Arial" w:cs="Arial"/>
          <w:lang w:val="en-GB" w:eastAsia="sv-SE"/>
        </w:rPr>
      </w:pPr>
      <w:r w:rsidRPr="00511052">
        <w:rPr>
          <w:rFonts w:ascii="Arial" w:hAnsi="Arial" w:cs="Arial"/>
          <w:lang w:val="it-IT" w:eastAsia="sv-SE"/>
        </w:rPr>
        <w:t xml:space="preserve">Caschili, S., &amp; Medda, F. R. (2012). </w:t>
      </w:r>
      <w:r w:rsidRPr="00511052">
        <w:rPr>
          <w:rFonts w:ascii="Arial" w:hAnsi="Arial" w:cs="Arial"/>
          <w:lang w:val="en-GB" w:eastAsia="sv-SE"/>
        </w:rPr>
        <w:t>A review of the maritime container shipping industry as a complex adaptive system. Interdisciplinary Description of Complex Systems, 10(1), 1-15.</w:t>
      </w:r>
    </w:p>
    <w:p w:rsidR="00EE1BCA" w:rsidRPr="00F45B16" w:rsidRDefault="00EE1BCA" w:rsidP="00EE1BCA">
      <w:pPr>
        <w:pStyle w:val="Reference"/>
        <w:rPr>
          <w:rFonts w:ascii="Arial" w:hAnsi="Arial" w:cs="Arial"/>
          <w:lang w:eastAsia="sv-SE"/>
        </w:rPr>
      </w:pPr>
      <w:r w:rsidRPr="00511052">
        <w:rPr>
          <w:rFonts w:ascii="Arial" w:hAnsi="Arial" w:cs="Arial"/>
          <w:lang w:val="en-GB" w:eastAsia="sv-SE"/>
        </w:rPr>
        <w:t xml:space="preserve">Lind M., Brödje A., Watson R., Haraldson S., Holmberg P-E., Hägg M. (2014) Digital Infrastructures enabling Sea Traffic Management, </w:t>
      </w:r>
      <w:r w:rsidRPr="00511052">
        <w:rPr>
          <w:rFonts w:ascii="Arial" w:hAnsi="Arial" w:cs="Arial"/>
          <w:lang w:eastAsia="sv-SE"/>
        </w:rPr>
        <w:t xml:space="preserve">The 10th International Symposium ISIS 2014 “Integrated Ship’s Information </w:t>
      </w:r>
      <w:bookmarkStart w:id="0" w:name="_GoBack"/>
      <w:bookmarkEnd w:id="0"/>
      <w:r w:rsidRPr="00F45B16">
        <w:rPr>
          <w:rFonts w:ascii="Arial" w:hAnsi="Arial" w:cs="Arial"/>
          <w:lang w:eastAsia="sv-SE"/>
        </w:rPr>
        <w:t>Systems“</w:t>
      </w:r>
    </w:p>
    <w:p w:rsidR="00284456" w:rsidRPr="00F45B16" w:rsidRDefault="00680EFE" w:rsidP="001520C3">
      <w:pPr>
        <w:pStyle w:val="BodyText"/>
        <w:rPr>
          <w:lang w:eastAsia="de-DE"/>
        </w:rPr>
      </w:pPr>
      <w:r w:rsidRPr="00F45B16">
        <w:rPr>
          <w:lang w:eastAsia="de-DE"/>
        </w:rPr>
        <w:t>ENAV16</w:t>
      </w:r>
      <w:r w:rsidR="00F45B16" w:rsidRPr="00F45B16">
        <w:rPr>
          <w:lang w:eastAsia="de-DE"/>
        </w:rPr>
        <w:t>-9.23</w:t>
      </w:r>
      <w:r w:rsidR="006F3F84" w:rsidRPr="00F45B16">
        <w:rPr>
          <w:lang w:eastAsia="de-DE"/>
        </w:rPr>
        <w:t xml:space="preserve">: </w:t>
      </w:r>
      <w:r w:rsidR="00B56131" w:rsidRPr="00F45B16">
        <w:rPr>
          <w:lang w:eastAsia="de-DE"/>
        </w:rPr>
        <w:t>Jensen J.K., Lind M., Lee K.</w:t>
      </w:r>
      <w:r w:rsidR="008C610E" w:rsidRPr="00F45B16">
        <w:rPr>
          <w:lang w:eastAsia="de-DE"/>
        </w:rPr>
        <w:t>, Park J.H.</w:t>
      </w:r>
      <w:r w:rsidRPr="00F45B16">
        <w:rPr>
          <w:lang w:eastAsia="de-DE"/>
        </w:rPr>
        <w:t>, Setterberg P.</w:t>
      </w:r>
      <w:r w:rsidR="00B56131" w:rsidRPr="00F45B16">
        <w:rPr>
          <w:lang w:eastAsia="de-DE"/>
        </w:rPr>
        <w:t xml:space="preserve"> (2015) How the Maritime Cloud supports e-navigatio</w:t>
      </w:r>
      <w:r w:rsidRPr="00F45B16">
        <w:rPr>
          <w:lang w:eastAsia="de-DE"/>
        </w:rPr>
        <w:t>n</w:t>
      </w:r>
    </w:p>
    <w:p w:rsidR="006F3F84" w:rsidRPr="006F3F84" w:rsidRDefault="00680EFE" w:rsidP="00C51283">
      <w:pPr>
        <w:pStyle w:val="BodyText"/>
        <w:rPr>
          <w:b/>
          <w:lang w:eastAsia="de-DE"/>
        </w:rPr>
      </w:pPr>
      <w:r w:rsidRPr="00F45B16">
        <w:rPr>
          <w:lang w:eastAsia="de-DE"/>
        </w:rPr>
        <w:t>ENAV16</w:t>
      </w:r>
      <w:r w:rsidR="00F45B16" w:rsidRPr="00F45B16">
        <w:rPr>
          <w:lang w:eastAsia="de-DE"/>
        </w:rPr>
        <w:t>-9.22</w:t>
      </w:r>
      <w:r w:rsidR="006F3F84" w:rsidRPr="00F45B16">
        <w:rPr>
          <w:lang w:eastAsia="de-DE"/>
        </w:rPr>
        <w:t xml:space="preserve">: Lind M., Jensen J. K., Lee K., Setterberg P. (2015) </w:t>
      </w:r>
      <w:r w:rsidR="00C51283" w:rsidRPr="00F45B16">
        <w:rPr>
          <w:lang w:eastAsia="de-DE"/>
        </w:rPr>
        <w:t>A Federated Approach to Distributed</w:t>
      </w:r>
      <w:r w:rsidR="00C51283">
        <w:rPr>
          <w:lang w:eastAsia="de-DE"/>
        </w:rPr>
        <w:t xml:space="preserve"> Service Interaction in Sea Traffic Management</w:t>
      </w:r>
    </w:p>
    <w:p w:rsidR="00A446C9" w:rsidRPr="006410C3" w:rsidRDefault="00A446C9" w:rsidP="00A446C9">
      <w:pPr>
        <w:pStyle w:val="Heading1"/>
      </w:pPr>
      <w:r w:rsidRPr="006410C3">
        <w:t>Action requested of the Committee</w:t>
      </w:r>
    </w:p>
    <w:p w:rsidR="00F25BF4" w:rsidRPr="006410C3" w:rsidRDefault="00F25BF4" w:rsidP="00A446C9">
      <w:pPr>
        <w:pStyle w:val="BodyText"/>
      </w:pPr>
      <w:r w:rsidRPr="006410C3">
        <w:t xml:space="preserve">The Committee is requested to: </w:t>
      </w:r>
    </w:p>
    <w:p w:rsidR="00F25BF4" w:rsidRDefault="004E25E0" w:rsidP="00425A58">
      <w:pPr>
        <w:pStyle w:val="List1"/>
        <w:numPr>
          <w:ilvl w:val="0"/>
          <w:numId w:val="16"/>
        </w:numPr>
      </w:pPr>
      <w:r w:rsidRPr="006410C3">
        <w:t>Note the information provided</w:t>
      </w:r>
    </w:p>
    <w:p w:rsidR="006410C3" w:rsidRPr="006410C3" w:rsidRDefault="006410C3" w:rsidP="00425A58">
      <w:pPr>
        <w:pStyle w:val="List1"/>
        <w:numPr>
          <w:ilvl w:val="0"/>
          <w:numId w:val="16"/>
        </w:numPr>
      </w:pPr>
      <w:r>
        <w:t>Discuss any appropriate implications in the Harmonization WG</w:t>
      </w:r>
      <w:r w:rsidRPr="006410C3">
        <w:t xml:space="preserve"> </w:t>
      </w:r>
    </w:p>
    <w:p w:rsidR="00920DA4" w:rsidRDefault="00920DA4" w:rsidP="00920DA4">
      <w:pPr>
        <w:pStyle w:val="Annex"/>
        <w:sectPr w:rsidR="00920DA4" w:rsidSect="00420A38">
          <w:footerReference w:type="default" r:id="rId21"/>
          <w:pgSz w:w="11906" w:h="16838"/>
          <w:pgMar w:top="709" w:right="991" w:bottom="1134" w:left="1134" w:header="709" w:footer="709" w:gutter="0"/>
          <w:cols w:space="708"/>
          <w:docGrid w:linePitch="360"/>
        </w:sectPr>
      </w:pPr>
    </w:p>
    <w:p w:rsidR="00920DA4" w:rsidRDefault="00920DA4" w:rsidP="00920DA4">
      <w:pPr>
        <w:pStyle w:val="Annex"/>
      </w:pPr>
    </w:p>
    <w:tbl>
      <w:tblPr>
        <w:tblW w:w="9025" w:type="dxa"/>
        <w:jc w:val="center"/>
        <w:tblBorders>
          <w:insideH w:val="single" w:sz="4" w:space="0" w:color="auto"/>
          <w:insideV w:val="single" w:sz="4" w:space="0" w:color="auto"/>
        </w:tblBorders>
        <w:tblLook w:val="01E0" w:firstRow="1" w:lastRow="1" w:firstColumn="1" w:lastColumn="1" w:noHBand="0" w:noVBand="0"/>
      </w:tblPr>
      <w:tblGrid>
        <w:gridCol w:w="2670"/>
        <w:gridCol w:w="4056"/>
        <w:gridCol w:w="2299"/>
      </w:tblGrid>
      <w:tr w:rsidR="00920DA4" w:rsidTr="00C36046">
        <w:trPr>
          <w:trHeight w:val="1287"/>
          <w:jc w:val="center"/>
        </w:trPr>
        <w:tc>
          <w:tcPr>
            <w:tcW w:w="2903" w:type="dxa"/>
            <w:tcBorders>
              <w:right w:val="nil"/>
            </w:tcBorders>
          </w:tcPr>
          <w:p w:rsidR="00920DA4" w:rsidRPr="00EC3E22" w:rsidRDefault="00920DA4" w:rsidP="00C36046">
            <w:r>
              <w:rPr>
                <w:noProof/>
                <w:lang w:val="en-IE" w:eastAsia="en-IE"/>
              </w:rPr>
              <mc:AlternateContent>
                <mc:Choice Requires="wps">
                  <w:drawing>
                    <wp:anchor distT="0" distB="0" distL="114300" distR="114300" simplePos="0" relativeHeight="251659264" behindDoc="0" locked="0" layoutInCell="1" allowOverlap="1" wp14:anchorId="32F1EB01" wp14:editId="05D15CCF">
                      <wp:simplePos x="0" y="0"/>
                      <wp:positionH relativeFrom="column">
                        <wp:posOffset>603250</wp:posOffset>
                      </wp:positionH>
                      <wp:positionV relativeFrom="paragraph">
                        <wp:posOffset>621030</wp:posOffset>
                      </wp:positionV>
                      <wp:extent cx="5071110" cy="0"/>
                      <wp:effectExtent l="0" t="0" r="0" b="0"/>
                      <wp:wrapNone/>
                      <wp:docPr id="14"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0711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1CD1D6" id="Line 6"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5pt,48.9pt" to="446.8pt,4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8B1GQIAADMEAAAOAAAAZHJzL2Uyb0RvYy54bWysU02P2yAQvVfqf0DcE9upk02sOKvKTnpJ&#10;20i73TsBHKNiQEDiRFX/ewfy0Wx7WVX1AQ/MzOPNzGP+eOwkOnDrhFYlzoYpRlxRzYTalfjb82ow&#10;xch5ohiRWvESn7jDj4v37+a9KfhIt1oybhGAKFf0psSt96ZIEkdb3hE31IYrcDbadsTD1u4SZkkP&#10;6J1MRmk6SXptmbGacufgtD478SLiNw2n/mvTOO6RLDFw83G1cd2GNVnMSbGzxLSCXmiQf2DREaHg&#10;0htUTTxBeyv+guoEtdrpxg+p7hLdNILyWANUk6V/VPPUEsNjLdAcZ25tcv8Pln45bCwSDGaXY6RI&#10;BzNaC8XRJLSmN66AiEptbCiOHtWTWWv63SGlq5aoHY8Un08G0rKQkbxKCRtn4IJt/1kziCF7r2Of&#10;jo3tUCOFeQmJARx6gY5xMKfbYPjRIwqH4/QhyzKYH736ElIEiJBorPOfuO5QMEosgX0EJIe184HS&#10;75AQrvRKSBnnLhXqSzwbj8YxwWkpWHCGMGd320padCBBOfGL9YHnPszqvWIRrOWELS+2J0Kebbhc&#10;qoAHpQCdi3WWxo9ZOltOl9N8kI8my0Ge1vXg46rKB5NV9jCuP9RVVWc/A7UsL1rBGFeB3VWmWf42&#10;GVwezFlgN6He2pC8Ro/9ArLXfyQdpxoGeZbEVrPTxl6nDcqMwZdXFKR/vwf7/q0vfgEAAP//AwBQ&#10;SwMEFAAGAAgAAAAhAAoTeT/dAAAACAEAAA8AAABkcnMvZG93bnJldi54bWxMj0FPwzAMhe9I/IfI&#10;k7ixdJsYa2k6TQi4ICFtFM5p47XVEqdqsq78e4w4wMmy39Pz9/Lt5KwYcQidJwWLeQICqfamo0ZB&#10;+f58uwERoiajrSdU8IUBtsX1Va4z4y+0x/EQG8EhFDKtoI2xz6QMdYtOh7nvkVg7+sHpyOvQSDPo&#10;C4c7K5dJspZOd8QfWt3jY4v16XB2Cnafr0+rt7Fy3pq0KT+MK5OXpVI3s2n3ACLiFP/M8IPP6FAw&#10;U+XPZIKwCtI7rhJ53nMD1jfpag2i+j3IIpf/CxTfAAAA//8DAFBLAQItABQABgAIAAAAIQC2gziS&#10;/gAAAOEBAAATAAAAAAAAAAAAAAAAAAAAAABbQ29udGVudF9UeXBlc10ueG1sUEsBAi0AFAAGAAgA&#10;AAAhADj9If/WAAAAlAEAAAsAAAAAAAAAAAAAAAAALwEAAF9yZWxzLy5yZWxzUEsBAi0AFAAGAAgA&#10;AAAhAAAjwHUZAgAAMwQAAA4AAAAAAAAAAAAAAAAALgIAAGRycy9lMm9Eb2MueG1sUEsBAi0AFAAG&#10;AAgAAAAhAAoTeT/dAAAACAEAAA8AAAAAAAAAAAAAAAAAcwQAAGRycy9kb3ducmV2LnhtbFBLBQYA&#10;AAAABAAEAPMAAAB9BQAAAAA=&#10;"/>
                  </w:pict>
                </mc:Fallback>
              </mc:AlternateContent>
            </w:r>
          </w:p>
        </w:tc>
        <w:tc>
          <w:tcPr>
            <w:tcW w:w="3655" w:type="dxa"/>
            <w:tcBorders>
              <w:top w:val="nil"/>
              <w:left w:val="nil"/>
              <w:bottom w:val="nil"/>
              <w:right w:val="nil"/>
            </w:tcBorders>
          </w:tcPr>
          <w:p w:rsidR="00920DA4" w:rsidRDefault="00920DA4" w:rsidP="00C36046">
            <w:r>
              <w:rPr>
                <w:noProof/>
                <w:lang w:val="en-IE" w:eastAsia="en-IE"/>
              </w:rPr>
              <w:drawing>
                <wp:inline distT="0" distB="0" distL="0" distR="0" wp14:anchorId="4BE223B3" wp14:editId="3D807434">
                  <wp:extent cx="2438400" cy="711200"/>
                  <wp:effectExtent l="0" t="0" r="0" b="0"/>
                  <wp:docPr id="4" name="Picture 1" descr="IMO-logo-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O-logo-rgb"/>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38400" cy="711200"/>
                          </a:xfrm>
                          <a:prstGeom prst="rect">
                            <a:avLst/>
                          </a:prstGeom>
                          <a:noFill/>
                          <a:ln>
                            <a:noFill/>
                          </a:ln>
                        </pic:spPr>
                      </pic:pic>
                    </a:graphicData>
                  </a:graphic>
                </wp:inline>
              </w:drawing>
            </w:r>
          </w:p>
        </w:tc>
        <w:tc>
          <w:tcPr>
            <w:tcW w:w="2467" w:type="dxa"/>
            <w:tcBorders>
              <w:top w:val="nil"/>
              <w:left w:val="nil"/>
              <w:bottom w:val="nil"/>
            </w:tcBorders>
          </w:tcPr>
          <w:p w:rsidR="00920DA4" w:rsidRDefault="00920DA4" w:rsidP="00C36046">
            <w:pPr>
              <w:jc w:val="right"/>
            </w:pPr>
            <w:r w:rsidRPr="00203229">
              <w:rPr>
                <w:b/>
                <w:i/>
                <w:sz w:val="48"/>
                <w:szCs w:val="48"/>
              </w:rPr>
              <w:t>E</w:t>
            </w:r>
          </w:p>
        </w:tc>
      </w:tr>
    </w:tbl>
    <w:p w:rsidR="00920DA4" w:rsidRDefault="00920DA4" w:rsidP="00920DA4"/>
    <w:tbl>
      <w:tblPr>
        <w:tblW w:w="9157" w:type="dxa"/>
        <w:jc w:val="center"/>
        <w:tblLayout w:type="fixed"/>
        <w:tblCellMar>
          <w:left w:w="60" w:type="dxa"/>
          <w:right w:w="60" w:type="dxa"/>
        </w:tblCellMar>
        <w:tblLook w:val="0000" w:firstRow="0" w:lastRow="0" w:firstColumn="0" w:lastColumn="0" w:noHBand="0" w:noVBand="0"/>
      </w:tblPr>
      <w:tblGrid>
        <w:gridCol w:w="4692"/>
        <w:gridCol w:w="4465"/>
      </w:tblGrid>
      <w:tr w:rsidR="00920DA4" w:rsidTr="00C36046">
        <w:trPr>
          <w:jc w:val="center"/>
        </w:trPr>
        <w:tc>
          <w:tcPr>
            <w:tcW w:w="4692" w:type="dxa"/>
          </w:tcPr>
          <w:p w:rsidR="00920DA4" w:rsidRDefault="00920DA4" w:rsidP="00C36046">
            <w:pPr>
              <w:spacing w:line="120" w:lineRule="exact"/>
            </w:pPr>
          </w:p>
          <w:p w:rsidR="00920DA4" w:rsidRDefault="00920DA4" w:rsidP="00C36046">
            <w:bookmarkStart w:id="1" w:name="sub_committee"/>
            <w:bookmarkEnd w:id="1"/>
            <w:r>
              <w:t>SUB-COMMITTEE ON NAVIGATION</w:t>
            </w:r>
          </w:p>
          <w:p w:rsidR="00920DA4" w:rsidRDefault="00920DA4" w:rsidP="00C36046">
            <w:r w:rsidRPr="00DA258A">
              <w:rPr>
                <w:rFonts w:cs="Arial"/>
              </w:rPr>
              <w:t>COMMUNICATIONS AND SEARCH AND RESCUE</w:t>
            </w:r>
          </w:p>
          <w:p w:rsidR="00920DA4" w:rsidRDefault="00920DA4" w:rsidP="00C36046">
            <w:bookmarkStart w:id="2" w:name="session"/>
            <w:bookmarkEnd w:id="2"/>
            <w:r w:rsidRPr="00543C0C">
              <w:t>1st session</w:t>
            </w:r>
            <w:r>
              <w:t xml:space="preserve"> </w:t>
            </w:r>
          </w:p>
          <w:p w:rsidR="00920DA4" w:rsidRDefault="00920DA4" w:rsidP="00C36046">
            <w:pPr>
              <w:spacing w:after="58"/>
            </w:pPr>
            <w:r>
              <w:t xml:space="preserve">Agenda item </w:t>
            </w:r>
            <w:bookmarkStart w:id="3" w:name="agenda"/>
            <w:bookmarkEnd w:id="3"/>
            <w:r>
              <w:t>9</w:t>
            </w:r>
          </w:p>
        </w:tc>
        <w:tc>
          <w:tcPr>
            <w:tcW w:w="4465" w:type="dxa"/>
          </w:tcPr>
          <w:p w:rsidR="00920DA4" w:rsidRDefault="00920DA4" w:rsidP="00C36046">
            <w:pPr>
              <w:spacing w:line="120" w:lineRule="exact"/>
              <w:jc w:val="right"/>
            </w:pPr>
          </w:p>
          <w:p w:rsidR="00920DA4" w:rsidRDefault="00920DA4" w:rsidP="00C36046">
            <w:pPr>
              <w:jc w:val="right"/>
            </w:pPr>
            <w:bookmarkStart w:id="4" w:name="symbol"/>
            <w:bookmarkEnd w:id="4"/>
            <w:r>
              <w:t>NCSR 1</w:t>
            </w:r>
            <w:r w:rsidRPr="00543C0C">
              <w:t>/INF</w:t>
            </w:r>
            <w:r>
              <w:t>.21</w:t>
            </w:r>
          </w:p>
          <w:p w:rsidR="00920DA4" w:rsidRDefault="00920DA4" w:rsidP="00C36046">
            <w:pPr>
              <w:jc w:val="right"/>
            </w:pPr>
            <w:bookmarkStart w:id="5" w:name="date"/>
            <w:bookmarkEnd w:id="5"/>
            <w:r w:rsidRPr="005B6708">
              <w:t>25 April 2014</w:t>
            </w:r>
          </w:p>
          <w:p w:rsidR="00920DA4" w:rsidRDefault="00920DA4" w:rsidP="00C36046">
            <w:pPr>
              <w:spacing w:after="58"/>
              <w:jc w:val="right"/>
            </w:pPr>
            <w:r>
              <w:t xml:space="preserve"> </w:t>
            </w:r>
            <w:bookmarkStart w:id="6" w:name="language"/>
            <w:bookmarkEnd w:id="6"/>
            <w:r>
              <w:t>ENGLISH ONLY</w:t>
            </w:r>
          </w:p>
        </w:tc>
      </w:tr>
    </w:tbl>
    <w:p w:rsidR="00920DA4" w:rsidRDefault="00920DA4" w:rsidP="00920DA4"/>
    <w:p w:rsidR="00920DA4" w:rsidRPr="00DA258A" w:rsidRDefault="00920DA4" w:rsidP="00920DA4">
      <w:pPr>
        <w:jc w:val="center"/>
        <w:rPr>
          <w:b/>
          <w:bCs/>
        </w:rPr>
      </w:pPr>
      <w:bookmarkStart w:id="7" w:name="headings"/>
      <w:bookmarkEnd w:id="7"/>
      <w:r w:rsidRPr="00DA258A">
        <w:rPr>
          <w:b/>
          <w:bCs/>
        </w:rPr>
        <w:t xml:space="preserve">Development of an </w:t>
      </w:r>
      <w:r>
        <w:rPr>
          <w:b/>
          <w:bCs/>
        </w:rPr>
        <w:t>e-navigation</w:t>
      </w:r>
      <w:r w:rsidRPr="00DA258A">
        <w:rPr>
          <w:b/>
          <w:bCs/>
        </w:rPr>
        <w:t xml:space="preserve"> strategy implementation plan</w:t>
      </w:r>
    </w:p>
    <w:p w:rsidR="00920DA4" w:rsidRDefault="00920DA4" w:rsidP="00920DA4">
      <w:pPr>
        <w:jc w:val="center"/>
        <w:rPr>
          <w:b/>
        </w:rPr>
      </w:pPr>
    </w:p>
    <w:p w:rsidR="00920DA4" w:rsidRPr="00DA258A" w:rsidRDefault="00920DA4" w:rsidP="00920DA4">
      <w:pPr>
        <w:jc w:val="center"/>
        <w:rPr>
          <w:b/>
          <w:bCs/>
        </w:rPr>
      </w:pPr>
      <w:r w:rsidRPr="00DA258A">
        <w:rPr>
          <w:b/>
          <w:bCs/>
        </w:rPr>
        <w:t>Overview of the Maritime Cloud concept</w:t>
      </w:r>
    </w:p>
    <w:p w:rsidR="00920DA4" w:rsidRDefault="00920DA4" w:rsidP="00920DA4">
      <w:pPr>
        <w:jc w:val="center"/>
        <w:rPr>
          <w:b/>
        </w:rPr>
      </w:pPr>
    </w:p>
    <w:p w:rsidR="00920DA4" w:rsidRDefault="00920DA4" w:rsidP="00920DA4">
      <w:pPr>
        <w:jc w:val="center"/>
        <w:rPr>
          <w:b/>
        </w:rPr>
      </w:pPr>
      <w:r>
        <w:rPr>
          <w:b/>
        </w:rPr>
        <w:t>Submitted by Denmark, France and the Republic of Korea</w:t>
      </w:r>
    </w:p>
    <w:p w:rsidR="00920DA4" w:rsidRPr="005179F9" w:rsidRDefault="00920DA4" w:rsidP="00920DA4"/>
    <w:tbl>
      <w:tblPr>
        <w:tblW w:w="0" w:type="auto"/>
        <w:jc w:val="center"/>
        <w:tblLayout w:type="fixed"/>
        <w:tblCellMar>
          <w:left w:w="132" w:type="dxa"/>
          <w:right w:w="132" w:type="dxa"/>
        </w:tblCellMar>
        <w:tblLook w:val="0000" w:firstRow="0" w:lastRow="0" w:firstColumn="0" w:lastColumn="0" w:noHBand="0" w:noVBand="0"/>
      </w:tblPr>
      <w:tblGrid>
        <w:gridCol w:w="2245"/>
        <w:gridCol w:w="6755"/>
      </w:tblGrid>
      <w:tr w:rsidR="00920DA4" w:rsidRPr="00FF7C33" w:rsidTr="00C36046">
        <w:trPr>
          <w:jc w:val="center"/>
        </w:trPr>
        <w:tc>
          <w:tcPr>
            <w:tcW w:w="9000" w:type="dxa"/>
            <w:gridSpan w:val="2"/>
            <w:tcBorders>
              <w:top w:val="single" w:sz="8" w:space="0" w:color="000000"/>
              <w:left w:val="single" w:sz="8" w:space="0" w:color="000000"/>
              <w:right w:val="single" w:sz="4" w:space="0" w:color="auto"/>
            </w:tcBorders>
            <w:tcMar>
              <w:top w:w="85" w:type="dxa"/>
              <w:left w:w="85" w:type="dxa"/>
              <w:bottom w:w="85" w:type="dxa"/>
              <w:right w:w="85" w:type="dxa"/>
            </w:tcMar>
          </w:tcPr>
          <w:p w:rsidR="00920DA4" w:rsidRPr="00FF7C33" w:rsidRDefault="00920DA4" w:rsidP="00C36046">
            <w:pPr>
              <w:spacing w:line="120" w:lineRule="exact"/>
              <w:rPr>
                <w:bCs/>
              </w:rPr>
            </w:pPr>
          </w:p>
          <w:p w:rsidR="00920DA4" w:rsidRPr="00FF7C33" w:rsidRDefault="00920DA4" w:rsidP="00C36046">
            <w:pPr>
              <w:spacing w:after="58"/>
              <w:jc w:val="center"/>
              <w:rPr>
                <w:b/>
              </w:rPr>
            </w:pPr>
            <w:r w:rsidRPr="00FF7C33">
              <w:rPr>
                <w:b/>
              </w:rPr>
              <w:t>SUMMARY</w:t>
            </w:r>
          </w:p>
        </w:tc>
      </w:tr>
      <w:tr w:rsidR="00920DA4" w:rsidRPr="00FF7C33" w:rsidTr="00C36046">
        <w:trPr>
          <w:jc w:val="center"/>
        </w:trPr>
        <w:tc>
          <w:tcPr>
            <w:tcW w:w="2245" w:type="dxa"/>
            <w:tcBorders>
              <w:left w:val="single" w:sz="7" w:space="0" w:color="000000"/>
            </w:tcBorders>
            <w:tcMar>
              <w:top w:w="85" w:type="dxa"/>
              <w:left w:w="85" w:type="dxa"/>
              <w:bottom w:w="85" w:type="dxa"/>
              <w:right w:w="85" w:type="dxa"/>
            </w:tcMar>
          </w:tcPr>
          <w:p w:rsidR="00920DA4" w:rsidRPr="00FF7C33" w:rsidRDefault="00920DA4" w:rsidP="00C36046">
            <w:pPr>
              <w:spacing w:after="58"/>
              <w:rPr>
                <w:bCs/>
              </w:rPr>
            </w:pPr>
            <w:r w:rsidRPr="00FF7C33">
              <w:rPr>
                <w:bCs/>
                <w:i/>
              </w:rPr>
              <w:t>Executive summary:</w:t>
            </w:r>
          </w:p>
        </w:tc>
        <w:tc>
          <w:tcPr>
            <w:tcW w:w="6755" w:type="dxa"/>
            <w:tcBorders>
              <w:right w:val="single" w:sz="7" w:space="0" w:color="000000"/>
            </w:tcBorders>
            <w:tcMar>
              <w:top w:w="85" w:type="dxa"/>
              <w:left w:w="85" w:type="dxa"/>
              <w:bottom w:w="85" w:type="dxa"/>
              <w:right w:w="85" w:type="dxa"/>
            </w:tcMar>
          </w:tcPr>
          <w:p w:rsidR="00920DA4" w:rsidRPr="00FF7C33" w:rsidRDefault="00920DA4" w:rsidP="00C36046">
            <w:pPr>
              <w:rPr>
                <w:bCs/>
              </w:rPr>
            </w:pPr>
            <w:bookmarkStart w:id="8" w:name="Execsum"/>
            <w:bookmarkEnd w:id="8"/>
            <w:r w:rsidRPr="00DA258A">
              <w:t xml:space="preserve">This document introduces the concept of the Maritime Cloud in support of the seamless transfer of information across all available communication systems. The Maritime Cloud has been proposed in the </w:t>
            </w:r>
            <w:r>
              <w:t>e-navigation</w:t>
            </w:r>
            <w:r w:rsidRPr="00DA258A">
              <w:t xml:space="preserve"> Correspondence Group as the realization of the communication infrastructure for </w:t>
            </w:r>
            <w:r>
              <w:t>e-navigation</w:t>
            </w:r>
            <w:r w:rsidRPr="00DA258A">
              <w:t xml:space="preserve"> defined by the IMO </w:t>
            </w:r>
            <w:r>
              <w:t>e-navigation</w:t>
            </w:r>
            <w:r w:rsidRPr="00DA258A">
              <w:t xml:space="preserve"> strategy as </w:t>
            </w:r>
            <w:r>
              <w:t xml:space="preserve">described in </w:t>
            </w:r>
            <w:r w:rsidRPr="00DA258A">
              <w:t>MSC</w:t>
            </w:r>
            <w:r>
              <w:t xml:space="preserve"> </w:t>
            </w:r>
            <w:r w:rsidRPr="00DA258A">
              <w:t>85/26/Add.1</w:t>
            </w:r>
            <w:r>
              <w:t xml:space="preserve"> Annex 20 and Annex 21</w:t>
            </w:r>
            <w:r w:rsidRPr="00DA258A">
              <w:t>.</w:t>
            </w:r>
            <w:r>
              <w:t xml:space="preserve"> </w:t>
            </w:r>
            <w:r w:rsidRPr="00DA258A">
              <w:t>The Maritime Cloud consists of standards, infrastructure components and service reference implementations (‘blue prints’) of standardized information services.</w:t>
            </w:r>
            <w:r>
              <w:t xml:space="preserve"> </w:t>
            </w:r>
            <w:r w:rsidRPr="00DA258A">
              <w:t xml:space="preserve">This document describes benefits to stakeholders, core components, applicability to the prioritized </w:t>
            </w:r>
            <w:r>
              <w:t>e-navigation</w:t>
            </w:r>
            <w:r w:rsidRPr="00DA258A">
              <w:t xml:space="preserve"> solutions, considerations related to governance, impact on legal and operational issues, benefits compared with existing alternatives, administrative burden</w:t>
            </w:r>
            <w:r>
              <w:t>s</w:t>
            </w:r>
            <w:r w:rsidRPr="00DA258A">
              <w:t>, cost and options for implementation.</w:t>
            </w:r>
          </w:p>
        </w:tc>
      </w:tr>
      <w:tr w:rsidR="00920DA4" w:rsidRPr="00FF7C33" w:rsidTr="00C36046">
        <w:trPr>
          <w:jc w:val="center"/>
        </w:trPr>
        <w:tc>
          <w:tcPr>
            <w:tcW w:w="2245" w:type="dxa"/>
            <w:tcBorders>
              <w:left w:val="single" w:sz="7" w:space="0" w:color="000000"/>
            </w:tcBorders>
            <w:tcMar>
              <w:top w:w="85" w:type="dxa"/>
              <w:left w:w="85" w:type="dxa"/>
              <w:bottom w:w="85" w:type="dxa"/>
              <w:right w:w="85" w:type="dxa"/>
            </w:tcMar>
          </w:tcPr>
          <w:p w:rsidR="00920DA4" w:rsidRPr="00FF7C33" w:rsidRDefault="00920DA4" w:rsidP="00C36046">
            <w:pPr>
              <w:spacing w:after="58"/>
              <w:rPr>
                <w:bCs/>
              </w:rPr>
            </w:pPr>
            <w:r w:rsidRPr="00FF7C33">
              <w:rPr>
                <w:bCs/>
                <w:i/>
              </w:rPr>
              <w:t>Strategic direction:</w:t>
            </w:r>
          </w:p>
        </w:tc>
        <w:tc>
          <w:tcPr>
            <w:tcW w:w="6755" w:type="dxa"/>
            <w:tcBorders>
              <w:right w:val="single" w:sz="7" w:space="0" w:color="000000"/>
            </w:tcBorders>
            <w:tcMar>
              <w:top w:w="85" w:type="dxa"/>
              <w:left w:w="85" w:type="dxa"/>
              <w:bottom w:w="85" w:type="dxa"/>
              <w:right w:w="85" w:type="dxa"/>
            </w:tcMar>
          </w:tcPr>
          <w:p w:rsidR="00920DA4" w:rsidRPr="00FF7C33" w:rsidRDefault="00920DA4" w:rsidP="00C36046">
            <w:pPr>
              <w:spacing w:after="58"/>
              <w:rPr>
                <w:bCs/>
              </w:rPr>
            </w:pPr>
            <w:bookmarkStart w:id="9" w:name="StraDir"/>
            <w:bookmarkEnd w:id="9"/>
            <w:r>
              <w:rPr>
                <w:bCs/>
              </w:rPr>
              <w:t>5.2</w:t>
            </w:r>
          </w:p>
        </w:tc>
      </w:tr>
      <w:tr w:rsidR="00920DA4" w:rsidRPr="00FF7C33" w:rsidTr="00C36046">
        <w:trPr>
          <w:jc w:val="center"/>
        </w:trPr>
        <w:tc>
          <w:tcPr>
            <w:tcW w:w="2245" w:type="dxa"/>
            <w:tcBorders>
              <w:left w:val="single" w:sz="7" w:space="0" w:color="000000"/>
            </w:tcBorders>
            <w:tcMar>
              <w:top w:w="85" w:type="dxa"/>
              <w:left w:w="85" w:type="dxa"/>
              <w:bottom w:w="85" w:type="dxa"/>
              <w:right w:w="85" w:type="dxa"/>
            </w:tcMar>
          </w:tcPr>
          <w:p w:rsidR="00920DA4" w:rsidRPr="00FF7C33" w:rsidRDefault="00920DA4" w:rsidP="00C36046">
            <w:pPr>
              <w:spacing w:after="58"/>
              <w:rPr>
                <w:bCs/>
              </w:rPr>
            </w:pPr>
            <w:r w:rsidRPr="00FF7C33">
              <w:rPr>
                <w:bCs/>
                <w:i/>
              </w:rPr>
              <w:t>High-level action:</w:t>
            </w:r>
          </w:p>
        </w:tc>
        <w:tc>
          <w:tcPr>
            <w:tcW w:w="6755" w:type="dxa"/>
            <w:tcBorders>
              <w:right w:val="single" w:sz="7" w:space="0" w:color="000000"/>
            </w:tcBorders>
            <w:tcMar>
              <w:top w:w="85" w:type="dxa"/>
              <w:left w:w="85" w:type="dxa"/>
              <w:bottom w:w="85" w:type="dxa"/>
              <w:right w:w="85" w:type="dxa"/>
            </w:tcMar>
          </w:tcPr>
          <w:p w:rsidR="00920DA4" w:rsidRPr="00FF7C33" w:rsidRDefault="00920DA4" w:rsidP="00C36046">
            <w:pPr>
              <w:spacing w:after="58"/>
              <w:rPr>
                <w:bCs/>
              </w:rPr>
            </w:pPr>
            <w:bookmarkStart w:id="10" w:name="HighAct"/>
            <w:bookmarkEnd w:id="10"/>
            <w:r>
              <w:rPr>
                <w:bCs/>
              </w:rPr>
              <w:t>5.2.6</w:t>
            </w:r>
          </w:p>
        </w:tc>
      </w:tr>
      <w:tr w:rsidR="00920DA4" w:rsidRPr="00FF7C33" w:rsidTr="00C36046">
        <w:trPr>
          <w:jc w:val="center"/>
        </w:trPr>
        <w:tc>
          <w:tcPr>
            <w:tcW w:w="2245" w:type="dxa"/>
            <w:tcBorders>
              <w:left w:val="single" w:sz="7" w:space="0" w:color="000000"/>
            </w:tcBorders>
            <w:tcMar>
              <w:top w:w="85" w:type="dxa"/>
              <w:left w:w="85" w:type="dxa"/>
              <w:bottom w:w="85" w:type="dxa"/>
              <w:right w:w="85" w:type="dxa"/>
            </w:tcMar>
          </w:tcPr>
          <w:p w:rsidR="00920DA4" w:rsidRPr="00FF7C33" w:rsidRDefault="00920DA4" w:rsidP="00C36046">
            <w:pPr>
              <w:spacing w:after="58"/>
              <w:rPr>
                <w:bCs/>
              </w:rPr>
            </w:pPr>
            <w:r w:rsidRPr="00FF7C33">
              <w:rPr>
                <w:bCs/>
                <w:i/>
              </w:rPr>
              <w:t>Planned output:</w:t>
            </w:r>
          </w:p>
        </w:tc>
        <w:tc>
          <w:tcPr>
            <w:tcW w:w="6755" w:type="dxa"/>
            <w:tcBorders>
              <w:right w:val="single" w:sz="7" w:space="0" w:color="000000"/>
            </w:tcBorders>
            <w:tcMar>
              <w:top w:w="85" w:type="dxa"/>
              <w:left w:w="85" w:type="dxa"/>
              <w:bottom w:w="85" w:type="dxa"/>
              <w:right w:w="85" w:type="dxa"/>
            </w:tcMar>
          </w:tcPr>
          <w:p w:rsidR="00920DA4" w:rsidRPr="00FF7C33" w:rsidRDefault="00920DA4" w:rsidP="00C36046">
            <w:pPr>
              <w:spacing w:after="58"/>
              <w:rPr>
                <w:bCs/>
              </w:rPr>
            </w:pPr>
            <w:bookmarkStart w:id="11" w:name="PlanOut"/>
            <w:bookmarkEnd w:id="11"/>
            <w:r>
              <w:rPr>
                <w:bCs/>
              </w:rPr>
              <w:t>5.2.6.1</w:t>
            </w:r>
          </w:p>
        </w:tc>
      </w:tr>
      <w:tr w:rsidR="00920DA4" w:rsidRPr="00FF7C33" w:rsidTr="00C36046">
        <w:trPr>
          <w:jc w:val="center"/>
        </w:trPr>
        <w:tc>
          <w:tcPr>
            <w:tcW w:w="2245" w:type="dxa"/>
            <w:tcBorders>
              <w:left w:val="single" w:sz="7" w:space="0" w:color="000000"/>
            </w:tcBorders>
            <w:tcMar>
              <w:top w:w="85" w:type="dxa"/>
              <w:left w:w="85" w:type="dxa"/>
              <w:bottom w:w="85" w:type="dxa"/>
              <w:right w:w="85" w:type="dxa"/>
            </w:tcMar>
          </w:tcPr>
          <w:p w:rsidR="00920DA4" w:rsidRPr="00FF7C33" w:rsidRDefault="00920DA4" w:rsidP="00C36046">
            <w:pPr>
              <w:spacing w:after="58"/>
              <w:rPr>
                <w:bCs/>
              </w:rPr>
            </w:pPr>
            <w:r w:rsidRPr="00FF7C33">
              <w:rPr>
                <w:bCs/>
                <w:i/>
              </w:rPr>
              <w:t>Action to be taken:</w:t>
            </w:r>
          </w:p>
        </w:tc>
        <w:tc>
          <w:tcPr>
            <w:tcW w:w="6755" w:type="dxa"/>
            <w:tcBorders>
              <w:right w:val="single" w:sz="7" w:space="0" w:color="000000"/>
            </w:tcBorders>
            <w:tcMar>
              <w:top w:w="85" w:type="dxa"/>
              <w:left w:w="85" w:type="dxa"/>
              <w:bottom w:w="85" w:type="dxa"/>
              <w:right w:w="85" w:type="dxa"/>
            </w:tcMar>
          </w:tcPr>
          <w:p w:rsidR="00920DA4" w:rsidRPr="00FF7C33" w:rsidRDefault="00920DA4" w:rsidP="00C36046">
            <w:pPr>
              <w:spacing w:after="58"/>
              <w:rPr>
                <w:bCs/>
              </w:rPr>
            </w:pPr>
            <w:bookmarkStart w:id="12" w:name="Action"/>
            <w:bookmarkEnd w:id="12"/>
            <w:r w:rsidRPr="00DA258A">
              <w:rPr>
                <w:rFonts w:cs="Arial"/>
                <w:bCs/>
              </w:rPr>
              <w:t>Paragraph 19</w:t>
            </w:r>
          </w:p>
        </w:tc>
      </w:tr>
      <w:tr w:rsidR="00920DA4" w:rsidRPr="00FF7C33" w:rsidTr="00C36046">
        <w:trPr>
          <w:jc w:val="center"/>
        </w:trPr>
        <w:tc>
          <w:tcPr>
            <w:tcW w:w="2245" w:type="dxa"/>
            <w:tcBorders>
              <w:left w:val="single" w:sz="7" w:space="0" w:color="000000"/>
              <w:bottom w:val="single" w:sz="7" w:space="0" w:color="000000"/>
            </w:tcBorders>
            <w:tcMar>
              <w:top w:w="85" w:type="dxa"/>
              <w:left w:w="85" w:type="dxa"/>
              <w:bottom w:w="85" w:type="dxa"/>
              <w:right w:w="85" w:type="dxa"/>
            </w:tcMar>
          </w:tcPr>
          <w:p w:rsidR="00920DA4" w:rsidRPr="00FF7C33" w:rsidRDefault="00920DA4" w:rsidP="00C36046">
            <w:pPr>
              <w:spacing w:after="58"/>
              <w:rPr>
                <w:bCs/>
              </w:rPr>
            </w:pPr>
            <w:r w:rsidRPr="00FF7C33">
              <w:rPr>
                <w:bCs/>
                <w:i/>
              </w:rPr>
              <w:t>Related documents:</w:t>
            </w:r>
          </w:p>
        </w:tc>
        <w:tc>
          <w:tcPr>
            <w:tcW w:w="6755" w:type="dxa"/>
            <w:tcBorders>
              <w:bottom w:val="single" w:sz="7" w:space="0" w:color="000000"/>
              <w:right w:val="single" w:sz="7" w:space="0" w:color="000000"/>
            </w:tcBorders>
            <w:tcMar>
              <w:top w:w="85" w:type="dxa"/>
              <w:left w:w="85" w:type="dxa"/>
              <w:bottom w:w="85" w:type="dxa"/>
              <w:right w:w="85" w:type="dxa"/>
            </w:tcMar>
          </w:tcPr>
          <w:p w:rsidR="00920DA4" w:rsidRPr="00FF7C33" w:rsidRDefault="00920DA4" w:rsidP="00C36046">
            <w:pPr>
              <w:spacing w:after="58"/>
              <w:rPr>
                <w:bCs/>
              </w:rPr>
            </w:pPr>
            <w:bookmarkStart w:id="13" w:name="Reldoc"/>
            <w:bookmarkEnd w:id="13"/>
            <w:r w:rsidRPr="00DA258A">
              <w:rPr>
                <w:rFonts w:cs="Arial"/>
                <w:spacing w:val="-2"/>
              </w:rPr>
              <w:t>MSC 85/26</w:t>
            </w:r>
            <w:r>
              <w:rPr>
                <w:rFonts w:cs="Arial"/>
                <w:spacing w:val="-2"/>
              </w:rPr>
              <w:t xml:space="preserve">/Add.1 </w:t>
            </w:r>
            <w:r w:rsidRPr="00DA258A">
              <w:rPr>
                <w:rFonts w:cs="Arial"/>
                <w:spacing w:val="-2"/>
              </w:rPr>
              <w:t>A</w:t>
            </w:r>
            <w:r>
              <w:rPr>
                <w:rFonts w:cs="Arial"/>
                <w:spacing w:val="-2"/>
              </w:rPr>
              <w:t>nnex 20 and Annex 21</w:t>
            </w:r>
            <w:r w:rsidRPr="00DA258A">
              <w:rPr>
                <w:rFonts w:cs="Arial"/>
                <w:spacing w:val="-2"/>
              </w:rPr>
              <w:t xml:space="preserve">, NAV 59/6, </w:t>
            </w:r>
            <w:r w:rsidRPr="00DA258A">
              <w:t xml:space="preserve">NAV 59/WP.8, </w:t>
            </w:r>
            <w:r w:rsidRPr="00DA258A">
              <w:rPr>
                <w:rFonts w:cs="Arial"/>
                <w:spacing w:val="-2"/>
              </w:rPr>
              <w:t>NAV 59/20</w:t>
            </w:r>
            <w:r>
              <w:rPr>
                <w:rFonts w:cs="Arial"/>
                <w:spacing w:val="-2"/>
              </w:rPr>
              <w:t xml:space="preserve"> </w:t>
            </w:r>
            <w:r w:rsidRPr="005647E3">
              <w:rPr>
                <w:rFonts w:cs="Arial"/>
                <w:spacing w:val="-2"/>
              </w:rPr>
              <w:t>paragraph</w:t>
            </w:r>
            <w:r>
              <w:rPr>
                <w:rFonts w:cs="Arial"/>
                <w:spacing w:val="-2"/>
              </w:rPr>
              <w:t xml:space="preserve"> 6</w:t>
            </w:r>
            <w:r w:rsidRPr="00DA258A">
              <w:rPr>
                <w:rFonts w:cs="Arial"/>
                <w:spacing w:val="-2"/>
              </w:rPr>
              <w:t>, NCSR 1/9 (</w:t>
            </w:r>
            <w:r w:rsidRPr="00DA258A">
              <w:rPr>
                <w:rFonts w:cs="Arial"/>
                <w:i/>
                <w:iCs/>
                <w:spacing w:val="-2"/>
              </w:rPr>
              <w:t xml:space="preserve">report of the Correspondence Group on </w:t>
            </w:r>
            <w:r>
              <w:rPr>
                <w:rFonts w:cs="Arial"/>
                <w:i/>
                <w:iCs/>
                <w:spacing w:val="-2"/>
              </w:rPr>
              <w:t>e-navigation</w:t>
            </w:r>
            <w:r w:rsidRPr="00DA258A">
              <w:rPr>
                <w:rFonts w:cs="Arial"/>
                <w:spacing w:val="-2"/>
              </w:rPr>
              <w:t>)</w:t>
            </w:r>
          </w:p>
        </w:tc>
      </w:tr>
    </w:tbl>
    <w:p w:rsidR="00920DA4" w:rsidRDefault="00920DA4" w:rsidP="00920DA4"/>
    <w:p w:rsidR="00920DA4" w:rsidRPr="00DA258A" w:rsidRDefault="00920DA4" w:rsidP="00920DA4">
      <w:pPr>
        <w:rPr>
          <w:rFonts w:cs="Arial"/>
          <w:b/>
        </w:rPr>
      </w:pPr>
      <w:bookmarkStart w:id="14" w:name="main_document"/>
      <w:bookmarkEnd w:id="14"/>
      <w:r w:rsidRPr="00DA258A">
        <w:rPr>
          <w:rFonts w:cs="Arial"/>
          <w:b/>
        </w:rPr>
        <w:t>Background</w:t>
      </w:r>
    </w:p>
    <w:p w:rsidR="00920DA4" w:rsidRPr="00DA258A" w:rsidRDefault="00920DA4" w:rsidP="00920DA4">
      <w:pPr>
        <w:rPr>
          <w:rFonts w:cs="Arial"/>
        </w:rPr>
      </w:pPr>
    </w:p>
    <w:p w:rsidR="00920DA4" w:rsidRPr="00DA258A" w:rsidRDefault="00920DA4" w:rsidP="00920DA4">
      <w:r w:rsidRPr="00DA258A">
        <w:t>1</w:t>
      </w:r>
      <w:r w:rsidRPr="00DA258A">
        <w:tab/>
        <w:t xml:space="preserve">The Maritime Cloud concept has been proposed </w:t>
      </w:r>
      <w:r>
        <w:t>by</w:t>
      </w:r>
      <w:r w:rsidRPr="00DA258A">
        <w:t xml:space="preserve"> the </w:t>
      </w:r>
      <w:r>
        <w:t>e-navigation</w:t>
      </w:r>
      <w:r w:rsidRPr="00DA258A">
        <w:t xml:space="preserve"> Correspondence Group as the realization of the communication infrastructure for </w:t>
      </w:r>
      <w:r>
        <w:t>e-navigation</w:t>
      </w:r>
      <w:r w:rsidRPr="00DA258A">
        <w:t xml:space="preserve">, which the IMO strategy for </w:t>
      </w:r>
      <w:r>
        <w:t>e-navigation</w:t>
      </w:r>
      <w:r w:rsidRPr="00DA258A">
        <w:t xml:space="preserve"> defines as: “</w:t>
      </w:r>
      <w:r w:rsidRPr="00DA258A">
        <w:rPr>
          <w:i/>
        </w:rPr>
        <w:t xml:space="preserve">A communication infrastructure providing authorized </w:t>
      </w:r>
      <w:r w:rsidRPr="00DA258A">
        <w:rPr>
          <w:i/>
        </w:rPr>
        <w:lastRenderedPageBreak/>
        <w:t>seamless information transfer on board ships, between ships, between ship and shore and between shore authorities and other parties with many related benefits</w:t>
      </w:r>
      <w:r>
        <w:rPr>
          <w:i/>
        </w:rPr>
        <w:t>.</w:t>
      </w:r>
      <w:r w:rsidRPr="00DA258A">
        <w:rPr>
          <w:i/>
        </w:rPr>
        <w:t>”</w:t>
      </w:r>
      <w:r w:rsidRPr="00DA258A">
        <w:t xml:space="preserve"> (MSC 85/26/Add.1</w:t>
      </w:r>
      <w:r>
        <w:t xml:space="preserve"> Annex 20 and Annex 21</w:t>
      </w:r>
      <w:r w:rsidRPr="00DA258A">
        <w:t>).</w:t>
      </w:r>
    </w:p>
    <w:p w:rsidR="00920DA4" w:rsidRPr="00DA258A" w:rsidRDefault="00920DA4" w:rsidP="00920DA4"/>
    <w:p w:rsidR="00920DA4" w:rsidRPr="00DA258A" w:rsidRDefault="00920DA4" w:rsidP="00920DA4">
      <w:pPr>
        <w:pStyle w:val="western"/>
        <w:rPr>
          <w:sz w:val="22"/>
          <w:szCs w:val="22"/>
          <w:lang w:val="en-GB"/>
        </w:rPr>
      </w:pPr>
      <w:r w:rsidRPr="00DA258A">
        <w:rPr>
          <w:sz w:val="22"/>
          <w:szCs w:val="22"/>
          <w:lang w:val="en-GB"/>
        </w:rPr>
        <w:t>2</w:t>
      </w:r>
      <w:r w:rsidRPr="00DA258A">
        <w:rPr>
          <w:sz w:val="22"/>
          <w:szCs w:val="22"/>
          <w:lang w:val="en-GB"/>
        </w:rPr>
        <w:tab/>
        <w:t xml:space="preserve">The </w:t>
      </w:r>
      <w:r>
        <w:rPr>
          <w:sz w:val="22"/>
          <w:szCs w:val="22"/>
          <w:lang w:val="en-GB"/>
        </w:rPr>
        <w:t>e-navigation</w:t>
      </w:r>
      <w:r w:rsidRPr="00DA258A">
        <w:rPr>
          <w:sz w:val="22"/>
          <w:szCs w:val="22"/>
          <w:lang w:val="en-GB"/>
        </w:rPr>
        <w:t xml:space="preserve"> Working Group of the IMO Sub-Committee on Safety of Navigation noted in its report to the 59</w:t>
      </w:r>
      <w:r w:rsidRPr="00DA258A">
        <w:rPr>
          <w:sz w:val="22"/>
          <w:szCs w:val="22"/>
          <w:vertAlign w:val="superscript"/>
          <w:lang w:val="en-GB"/>
        </w:rPr>
        <w:t>th</w:t>
      </w:r>
      <w:r w:rsidRPr="00DA258A">
        <w:rPr>
          <w:sz w:val="22"/>
          <w:szCs w:val="22"/>
          <w:lang w:val="en-GB"/>
        </w:rPr>
        <w:t xml:space="preserve"> session of the Sub</w:t>
      </w:r>
      <w:r>
        <w:rPr>
          <w:sz w:val="22"/>
          <w:szCs w:val="22"/>
          <w:lang w:val="en-GB"/>
        </w:rPr>
        <w:t>-C</w:t>
      </w:r>
      <w:r w:rsidRPr="00DA258A">
        <w:rPr>
          <w:sz w:val="22"/>
          <w:szCs w:val="22"/>
          <w:lang w:val="en-GB"/>
        </w:rPr>
        <w:t>om</w:t>
      </w:r>
      <w:r>
        <w:rPr>
          <w:sz w:val="22"/>
          <w:szCs w:val="22"/>
          <w:lang w:val="en-GB"/>
        </w:rPr>
        <w:t>m</w:t>
      </w:r>
      <w:r w:rsidRPr="00DA258A">
        <w:rPr>
          <w:sz w:val="22"/>
          <w:szCs w:val="22"/>
          <w:lang w:val="en-GB"/>
        </w:rPr>
        <w:t>ittee (NAV 59</w:t>
      </w:r>
      <w:r>
        <w:rPr>
          <w:sz w:val="22"/>
          <w:szCs w:val="22"/>
          <w:lang w:val="en-GB"/>
        </w:rPr>
        <w:t>/</w:t>
      </w:r>
      <w:r w:rsidRPr="00DA258A">
        <w:rPr>
          <w:sz w:val="22"/>
          <w:szCs w:val="22"/>
          <w:lang w:val="en-GB"/>
        </w:rPr>
        <w:t>WP.8) that the Maritime Cloud could complement Single Window concepts</w:t>
      </w:r>
      <w:r>
        <w:rPr>
          <w:sz w:val="22"/>
          <w:szCs w:val="22"/>
          <w:lang w:val="en-GB"/>
        </w:rPr>
        <w:t>;</w:t>
      </w:r>
      <w:r w:rsidRPr="00DA258A">
        <w:rPr>
          <w:sz w:val="22"/>
          <w:szCs w:val="22"/>
          <w:lang w:val="en-GB"/>
        </w:rPr>
        <w:t xml:space="preserve"> however, it was recognized that certain issues should be further investigated. This document aims to elaborate on those issues. </w:t>
      </w:r>
    </w:p>
    <w:p w:rsidR="00920DA4" w:rsidRPr="00DA258A" w:rsidRDefault="00920DA4" w:rsidP="00920DA4">
      <w:pPr>
        <w:rPr>
          <w:rFonts w:cs="Arial"/>
        </w:rPr>
      </w:pPr>
    </w:p>
    <w:p w:rsidR="00920DA4" w:rsidRPr="00DA258A" w:rsidRDefault="00920DA4" w:rsidP="00920DA4">
      <w:pPr>
        <w:pStyle w:val="western"/>
        <w:rPr>
          <w:sz w:val="22"/>
          <w:szCs w:val="22"/>
          <w:lang w:val="en-GB"/>
        </w:rPr>
      </w:pPr>
      <w:r w:rsidRPr="00DA258A">
        <w:rPr>
          <w:b/>
          <w:bCs/>
          <w:sz w:val="22"/>
          <w:szCs w:val="22"/>
          <w:lang w:val="en-GB"/>
        </w:rPr>
        <w:t>Definition</w:t>
      </w:r>
    </w:p>
    <w:p w:rsidR="00920DA4" w:rsidRPr="00DA258A" w:rsidRDefault="00920DA4" w:rsidP="00920DA4">
      <w:pPr>
        <w:rPr>
          <w:rFonts w:cs="Arial"/>
        </w:rPr>
      </w:pPr>
    </w:p>
    <w:p w:rsidR="00920DA4" w:rsidRPr="00DA258A" w:rsidRDefault="00920DA4" w:rsidP="00920DA4">
      <w:pPr>
        <w:rPr>
          <w:b/>
          <w:i/>
        </w:rPr>
      </w:pPr>
      <w:r w:rsidRPr="00DA258A">
        <w:rPr>
          <w:rFonts w:cs="Arial"/>
        </w:rPr>
        <w:t>3</w:t>
      </w:r>
      <w:r w:rsidRPr="00DA258A">
        <w:rPr>
          <w:rFonts w:cs="Arial"/>
        </w:rPr>
        <w:tab/>
      </w:r>
      <w:r w:rsidRPr="00DA258A">
        <w:t>The Maritime Cloud is defined as: “</w:t>
      </w:r>
      <w:r w:rsidRPr="00DA258A">
        <w:rPr>
          <w:i/>
        </w:rPr>
        <w:t>A communication framework enabling efficient, secure, reliable and seamless electronic information exchange between all authorized maritime stakeholders across available communication systems.”</w:t>
      </w:r>
    </w:p>
    <w:p w:rsidR="00920DA4" w:rsidRPr="00DA258A" w:rsidRDefault="00920DA4" w:rsidP="00920DA4">
      <w:pPr>
        <w:tabs>
          <w:tab w:val="left" w:pos="1418"/>
        </w:tabs>
        <w:rPr>
          <w:rFonts w:cs="Arial"/>
        </w:rPr>
      </w:pPr>
    </w:p>
    <w:p w:rsidR="00920DA4" w:rsidRPr="00DA258A" w:rsidRDefault="00920DA4" w:rsidP="00920DA4">
      <w:pPr>
        <w:tabs>
          <w:tab w:val="left" w:pos="1418"/>
        </w:tabs>
        <w:rPr>
          <w:rFonts w:cs="Arial"/>
          <w:b/>
        </w:rPr>
      </w:pPr>
      <w:r w:rsidRPr="00DA258A">
        <w:rPr>
          <w:rFonts w:cs="Arial"/>
          <w:b/>
        </w:rPr>
        <w:t>Brief introduction</w:t>
      </w:r>
    </w:p>
    <w:p w:rsidR="00920DA4" w:rsidRPr="00DA258A" w:rsidRDefault="00920DA4" w:rsidP="00920DA4">
      <w:pPr>
        <w:tabs>
          <w:tab w:val="left" w:pos="1418"/>
        </w:tabs>
        <w:rPr>
          <w:rFonts w:cs="Arial"/>
          <w:b/>
        </w:rPr>
      </w:pPr>
    </w:p>
    <w:p w:rsidR="00920DA4" w:rsidRPr="00B313F1" w:rsidRDefault="00920DA4" w:rsidP="00920DA4">
      <w:pPr>
        <w:rPr>
          <w:rFonts w:cs="Arial"/>
          <w:b/>
          <w:i/>
        </w:rPr>
      </w:pPr>
      <w:r w:rsidRPr="00DA258A">
        <w:t>4</w:t>
      </w:r>
      <w:r w:rsidRPr="00DA258A">
        <w:tab/>
        <w:t xml:space="preserve">The Maritime Cloud is a dynamic concept derived from a user-driven process based on experience gained from several </w:t>
      </w:r>
      <w:r>
        <w:t>e-navigation</w:t>
      </w:r>
      <w:r w:rsidRPr="00DA258A">
        <w:t xml:space="preserve"> testbed projects. It is a scalable enabler of seamless information exchange between a variety of available systems and across different physical communication links in the Maritime Domain, as explained graphically in the A</w:t>
      </w:r>
      <w:r>
        <w:t>nnex</w:t>
      </w:r>
      <w:r w:rsidRPr="00DA258A">
        <w:t xml:space="preserve"> of this document. With reference to the report of the Correspondence Group on </w:t>
      </w:r>
      <w:r>
        <w:t>e-navigation</w:t>
      </w:r>
      <w:r w:rsidRPr="00DA258A">
        <w:t xml:space="preserve"> to the first session of the NCSR Sub-Committee (NCSR</w:t>
      </w:r>
      <w:r>
        <w:t xml:space="preserve"> </w:t>
      </w:r>
      <w:r w:rsidRPr="00DA258A">
        <w:t xml:space="preserve">1/9), the Maritime Cloud is to be considered as part of Task T15 on the proposed </w:t>
      </w:r>
      <w:r>
        <w:t>e-navigation</w:t>
      </w:r>
      <w:r w:rsidRPr="00DA258A">
        <w:t xml:space="preserve"> Strategy Implementation Plan and, more specifically, as a communication infrastructure supporting the five prioritized solutions for </w:t>
      </w:r>
      <w:r>
        <w:t>e-navigation</w:t>
      </w:r>
      <w:r w:rsidRPr="00DA258A">
        <w:t>, as well as other non-prioritized potential solutions to be developed in the fu</w:t>
      </w:r>
      <w:r w:rsidRPr="00DA258A">
        <w:rPr>
          <w:rFonts w:cs="Arial"/>
        </w:rPr>
        <w:t xml:space="preserve">ture. </w:t>
      </w:r>
      <w:r w:rsidRPr="00B313F1">
        <w:rPr>
          <w:rFonts w:cs="Arial"/>
        </w:rPr>
        <w:t>The Maritime Cloud is not to be confused with a ‘storage cloud’ containing all information about every ship, nor does it refer to ‘cloud computing</w:t>
      </w:r>
      <w:r w:rsidRPr="00B313F1">
        <w:rPr>
          <w:rStyle w:val="FootnoteReference"/>
          <w:rFonts w:cs="Arial"/>
        </w:rPr>
        <w:footnoteReference w:id="2"/>
      </w:r>
      <w:r w:rsidRPr="00B313F1">
        <w:rPr>
          <w:rFonts w:cs="Arial"/>
        </w:rPr>
        <w:t>’. Rather, it acts as an open gateway between different authorized stakeholders who participate in the dynamic exchange of information, enabling guaranteed data integrity, confidentiality and authenticity.</w:t>
      </w:r>
    </w:p>
    <w:p w:rsidR="00920DA4" w:rsidRPr="00DA258A" w:rsidRDefault="00920DA4" w:rsidP="00920DA4">
      <w:pPr>
        <w:pStyle w:val="BodyText"/>
      </w:pPr>
    </w:p>
    <w:p w:rsidR="00920DA4" w:rsidRPr="00DA258A" w:rsidRDefault="00920DA4" w:rsidP="00920DA4">
      <w:r w:rsidRPr="00DA258A">
        <w:t>5</w:t>
      </w:r>
      <w:r w:rsidRPr="00DA258A">
        <w:tab/>
        <w:t>Specifically, the Maritime Cloud consists of:</w:t>
      </w:r>
    </w:p>
    <w:p w:rsidR="00920DA4" w:rsidRPr="00DA258A" w:rsidRDefault="00920DA4" w:rsidP="00920DA4">
      <w:pPr>
        <w:numPr>
          <w:ilvl w:val="0"/>
          <w:numId w:val="20"/>
        </w:numPr>
        <w:spacing w:after="200" w:line="276" w:lineRule="auto"/>
        <w:contextualSpacing/>
        <w:jc w:val="both"/>
        <w:rPr>
          <w:rFonts w:cs="Arial"/>
        </w:rPr>
      </w:pPr>
      <w:r w:rsidRPr="00DA258A">
        <w:rPr>
          <w:rFonts w:cs="Arial"/>
        </w:rPr>
        <w:t>Standards,</w:t>
      </w:r>
    </w:p>
    <w:p w:rsidR="00920DA4" w:rsidRPr="00DA258A" w:rsidRDefault="00920DA4" w:rsidP="00920DA4">
      <w:pPr>
        <w:numPr>
          <w:ilvl w:val="0"/>
          <w:numId w:val="20"/>
        </w:numPr>
        <w:spacing w:after="200" w:line="276" w:lineRule="auto"/>
        <w:contextualSpacing/>
        <w:jc w:val="both"/>
        <w:rPr>
          <w:rFonts w:cs="Arial"/>
        </w:rPr>
      </w:pPr>
      <w:r w:rsidRPr="00DA258A">
        <w:rPr>
          <w:rFonts w:cs="Arial"/>
        </w:rPr>
        <w:t xml:space="preserve">Infrastructure components, </w:t>
      </w:r>
    </w:p>
    <w:p w:rsidR="00920DA4" w:rsidRDefault="00920DA4" w:rsidP="00920DA4">
      <w:pPr>
        <w:numPr>
          <w:ilvl w:val="0"/>
          <w:numId w:val="20"/>
        </w:numPr>
        <w:spacing w:after="200" w:line="276" w:lineRule="auto"/>
        <w:contextualSpacing/>
        <w:jc w:val="both"/>
        <w:rPr>
          <w:rFonts w:cs="Arial"/>
        </w:rPr>
      </w:pPr>
      <w:r w:rsidRPr="00DA258A">
        <w:rPr>
          <w:rFonts w:cs="Arial"/>
        </w:rPr>
        <w:t>Service reference implementations (‘blue prints’) of standardized information services</w:t>
      </w:r>
      <w:r>
        <w:rPr>
          <w:rFonts w:cs="Arial"/>
        </w:rPr>
        <w:t>.</w:t>
      </w:r>
    </w:p>
    <w:p w:rsidR="00920DA4" w:rsidRPr="00DA258A" w:rsidRDefault="00920DA4" w:rsidP="00920DA4">
      <w:pPr>
        <w:spacing w:after="200" w:line="276" w:lineRule="auto"/>
        <w:ind w:left="1126"/>
        <w:contextualSpacing/>
        <w:rPr>
          <w:rFonts w:cs="Arial"/>
        </w:rPr>
      </w:pPr>
    </w:p>
    <w:p w:rsidR="00920DA4" w:rsidRPr="00DA258A" w:rsidRDefault="00920DA4" w:rsidP="00920DA4">
      <w:r w:rsidRPr="00DA258A">
        <w:t>6</w:t>
      </w:r>
      <w:r w:rsidRPr="00DA258A">
        <w:tab/>
        <w:t>Based on an appropriate governance regime (to be agreed), the Maritime Cloud is an effective enabler of efficient exchange of information between qualified maritime stakeholders via interoperable information services. It supports the utilization of highly automated interfaces to different secure communication options, enabling better communications related to berth to berth navigation and related services for safety and security at sea and protection of the marine environment, in support of an efficient and Sustainable Maritime Transportation System.</w:t>
      </w:r>
    </w:p>
    <w:p w:rsidR="00920DA4" w:rsidRPr="00DA258A" w:rsidRDefault="00920DA4" w:rsidP="00920DA4"/>
    <w:p w:rsidR="00920DA4" w:rsidRPr="00DA258A" w:rsidRDefault="00920DA4" w:rsidP="00920DA4">
      <w:r w:rsidRPr="00DA258A">
        <w:t>7</w:t>
      </w:r>
      <w:r w:rsidRPr="00DA258A">
        <w:tab/>
        <w:t xml:space="preserve">The implementation of the Maritime Cloud is envisaged as an evolutionary process based on a gradual transition towards a service-oriented information exchange infrastructure. </w:t>
      </w:r>
      <w:r w:rsidRPr="00DA258A">
        <w:lastRenderedPageBreak/>
        <w:t>The adoption of the Maritime Cloud will be flexible, fostering increased levels of collaboration within business domains and enabling supporting systems to interoperate based on open standards.</w:t>
      </w:r>
    </w:p>
    <w:p w:rsidR="00920DA4" w:rsidRPr="00DA258A" w:rsidRDefault="00920DA4" w:rsidP="00920DA4"/>
    <w:p w:rsidR="00920DA4" w:rsidRPr="00DA258A" w:rsidRDefault="00920DA4" w:rsidP="00920DA4">
      <w:r w:rsidRPr="00DA258A">
        <w:t>8</w:t>
      </w:r>
      <w:r w:rsidRPr="00DA258A">
        <w:tab/>
        <w:t xml:space="preserve">The following sections of this information document describes the Maritime Cloud in terms of benefits to stakeholders, core components, its applicability to the prioritized </w:t>
      </w:r>
      <w:r>
        <w:t>e-navigation</w:t>
      </w:r>
      <w:r w:rsidRPr="00DA258A">
        <w:t xml:space="preserve"> solutions, considerations on governance, implications to legal and operational issues, benefits compared with existing alternatives, administrative burden</w:t>
      </w:r>
      <w:r>
        <w:t>s</w:t>
      </w:r>
      <w:r w:rsidRPr="00DA258A">
        <w:t>, cost and options for implementation.</w:t>
      </w:r>
    </w:p>
    <w:p w:rsidR="00920DA4" w:rsidRPr="00DA258A" w:rsidRDefault="00920DA4" w:rsidP="00920DA4">
      <w:pPr>
        <w:rPr>
          <w:rFonts w:ascii="Cambria" w:hAnsi="Cambria"/>
          <w:b/>
          <w:bCs/>
          <w:color w:val="365F91"/>
          <w:sz w:val="28"/>
          <w:szCs w:val="28"/>
        </w:rPr>
      </w:pPr>
    </w:p>
    <w:p w:rsidR="00920DA4" w:rsidRPr="00DA258A" w:rsidRDefault="00920DA4" w:rsidP="00920DA4">
      <w:pPr>
        <w:pStyle w:val="western"/>
        <w:rPr>
          <w:lang w:val="en-GB"/>
        </w:rPr>
      </w:pPr>
      <w:r w:rsidRPr="00DA258A">
        <w:rPr>
          <w:b/>
          <w:bCs/>
          <w:sz w:val="22"/>
          <w:szCs w:val="22"/>
          <w:lang w:val="en-GB"/>
        </w:rPr>
        <w:t>Stakeholders and benefits</w:t>
      </w:r>
    </w:p>
    <w:p w:rsidR="00920DA4" w:rsidRPr="00DA258A" w:rsidRDefault="00920DA4" w:rsidP="00920DA4">
      <w:pPr>
        <w:rPr>
          <w:rFonts w:cs="Arial"/>
          <w:b/>
          <w:bCs/>
        </w:rPr>
      </w:pPr>
    </w:p>
    <w:p w:rsidR="00920DA4" w:rsidRPr="00DA258A" w:rsidRDefault="00920DA4" w:rsidP="00920DA4">
      <w:r w:rsidRPr="00DA258A">
        <w:rPr>
          <w:rFonts w:cs="Arial"/>
          <w:bCs/>
        </w:rPr>
        <w:t>9</w:t>
      </w:r>
      <w:r w:rsidRPr="00DA258A">
        <w:rPr>
          <w:rFonts w:cs="Arial"/>
          <w:bCs/>
        </w:rPr>
        <w:tab/>
      </w:r>
      <w:r w:rsidRPr="00DA258A">
        <w:t xml:space="preserve">In order to achieve seamless communication, a compelling need for a supporting infrastructure was identified in the original IMO </w:t>
      </w:r>
      <w:r>
        <w:t>e-navigation</w:t>
      </w:r>
      <w:r w:rsidRPr="00DA258A">
        <w:t xml:space="preserve"> strategy (MSC 85</w:t>
      </w:r>
      <w:r>
        <w:t>/</w:t>
      </w:r>
      <w:r w:rsidRPr="00DA258A">
        <w:t>26</w:t>
      </w:r>
      <w:r>
        <w:t>/</w:t>
      </w:r>
      <w:r w:rsidRPr="00DA258A">
        <w:t xml:space="preserve">Add.1). Stakeholders to the Maritime Cloud are </w:t>
      </w:r>
      <w:r>
        <w:t>s</w:t>
      </w:r>
      <w:r w:rsidRPr="00DA258A">
        <w:t xml:space="preserve">hips, </w:t>
      </w:r>
      <w:r>
        <w:t>s</w:t>
      </w:r>
      <w:r w:rsidRPr="00DA258A">
        <w:t xml:space="preserve">hip </w:t>
      </w:r>
      <w:r>
        <w:t>o</w:t>
      </w:r>
      <w:r w:rsidRPr="00DA258A">
        <w:t xml:space="preserve">wners and operators, </w:t>
      </w:r>
      <w:r>
        <w:t>c</w:t>
      </w:r>
      <w:r w:rsidRPr="00DA258A">
        <w:t xml:space="preserve">harterers, </w:t>
      </w:r>
      <w:r>
        <w:t>a</w:t>
      </w:r>
      <w:r w:rsidRPr="00DA258A">
        <w:t xml:space="preserve">gents, </w:t>
      </w:r>
      <w:r>
        <w:t>p</w:t>
      </w:r>
      <w:r w:rsidRPr="00DA258A">
        <w:t xml:space="preserve">orts, VTS, MSI providers, HOs, Met </w:t>
      </w:r>
      <w:r>
        <w:t>o</w:t>
      </w:r>
      <w:r w:rsidRPr="00DA258A">
        <w:t>ffices, MRCC</w:t>
      </w:r>
      <w:r>
        <w:t>s</w:t>
      </w:r>
      <w:r w:rsidRPr="00DA258A">
        <w:t xml:space="preserve">, Flag States, Coastal States, Port States, AtoN providers, other relevant </w:t>
      </w:r>
      <w:r>
        <w:t>m</w:t>
      </w:r>
      <w:r w:rsidRPr="00DA258A">
        <w:t xml:space="preserve">aritime </w:t>
      </w:r>
      <w:r>
        <w:t>a</w:t>
      </w:r>
      <w:r w:rsidRPr="00DA258A">
        <w:t xml:space="preserve">uthorities, and potentially many others, that require interaction with maritime stakeholders. </w:t>
      </w:r>
    </w:p>
    <w:p w:rsidR="00920DA4" w:rsidRPr="00DA258A" w:rsidRDefault="00920DA4" w:rsidP="00920DA4"/>
    <w:p w:rsidR="00920DA4" w:rsidRPr="00DA258A" w:rsidRDefault="00920DA4" w:rsidP="00920DA4">
      <w:r w:rsidRPr="00DA258A">
        <w:t>10</w:t>
      </w:r>
      <w:r w:rsidRPr="00DA258A">
        <w:tab/>
        <w:t>The benefits of the Maritime Cloud include:</w:t>
      </w:r>
    </w:p>
    <w:p w:rsidR="00920DA4" w:rsidRPr="00DA258A" w:rsidRDefault="00920DA4" w:rsidP="00920DA4"/>
    <w:p w:rsidR="00920DA4" w:rsidRPr="00DA258A" w:rsidRDefault="00920DA4" w:rsidP="00920DA4">
      <w:pPr>
        <w:pStyle w:val="ListParagraph1"/>
        <w:numPr>
          <w:ilvl w:val="0"/>
          <w:numId w:val="21"/>
        </w:numPr>
        <w:spacing w:after="200" w:line="276" w:lineRule="auto"/>
        <w:jc w:val="both"/>
        <w:rPr>
          <w:sz w:val="22"/>
          <w:szCs w:val="22"/>
        </w:rPr>
      </w:pPr>
      <w:r w:rsidRPr="00DA258A">
        <w:rPr>
          <w:sz w:val="22"/>
          <w:szCs w:val="22"/>
        </w:rPr>
        <w:t xml:space="preserve">Ability to reuse existing communication systems, while communicating seamlessly across different digital systems, and further facilitating transition to new technologies and systems. </w:t>
      </w:r>
    </w:p>
    <w:p w:rsidR="00920DA4" w:rsidRPr="00DA258A" w:rsidRDefault="00920DA4" w:rsidP="00920DA4">
      <w:pPr>
        <w:pStyle w:val="ListParagraph1"/>
        <w:numPr>
          <w:ilvl w:val="0"/>
          <w:numId w:val="21"/>
        </w:numPr>
        <w:spacing w:after="200" w:line="276" w:lineRule="auto"/>
        <w:jc w:val="both"/>
        <w:rPr>
          <w:sz w:val="22"/>
          <w:szCs w:val="22"/>
        </w:rPr>
      </w:pPr>
      <w:r w:rsidRPr="00DA258A">
        <w:rPr>
          <w:sz w:val="22"/>
          <w:szCs w:val="22"/>
        </w:rPr>
        <w:t>Availability of prioritized messaging queuing systems for addressing mobile actors</w:t>
      </w:r>
      <w:r>
        <w:rPr>
          <w:sz w:val="22"/>
          <w:szCs w:val="22"/>
        </w:rPr>
        <w:t>.</w:t>
      </w:r>
    </w:p>
    <w:p w:rsidR="00920DA4" w:rsidRPr="00DA258A" w:rsidRDefault="00920DA4" w:rsidP="00920DA4">
      <w:pPr>
        <w:pStyle w:val="ListParagraph1"/>
        <w:numPr>
          <w:ilvl w:val="0"/>
          <w:numId w:val="21"/>
        </w:numPr>
        <w:spacing w:after="200" w:line="276" w:lineRule="auto"/>
        <w:jc w:val="both"/>
        <w:rPr>
          <w:sz w:val="22"/>
          <w:szCs w:val="22"/>
        </w:rPr>
      </w:pPr>
      <w:r w:rsidRPr="00DA258A">
        <w:rPr>
          <w:sz w:val="22"/>
          <w:szCs w:val="22"/>
        </w:rPr>
        <w:t>Automatic Quality Assurance of communication links and information delivery through request for automated acknowledgements, when using the Maritime Messaging Service</w:t>
      </w:r>
      <w:r>
        <w:rPr>
          <w:sz w:val="22"/>
          <w:szCs w:val="22"/>
        </w:rPr>
        <w:t>.</w:t>
      </w:r>
    </w:p>
    <w:p w:rsidR="00920DA4" w:rsidRPr="00DA258A" w:rsidRDefault="00920DA4" w:rsidP="00920DA4">
      <w:pPr>
        <w:pStyle w:val="ListParagraph1"/>
        <w:numPr>
          <w:ilvl w:val="0"/>
          <w:numId w:val="21"/>
        </w:numPr>
        <w:spacing w:after="200" w:line="276" w:lineRule="auto"/>
        <w:jc w:val="both"/>
        <w:rPr>
          <w:sz w:val="22"/>
          <w:szCs w:val="22"/>
        </w:rPr>
      </w:pPr>
      <w:r w:rsidRPr="00DA258A">
        <w:rPr>
          <w:sz w:val="22"/>
          <w:szCs w:val="22"/>
        </w:rPr>
        <w:t>Verification of authenticity of origin and content of information as an additional service (not generally required)</w:t>
      </w:r>
      <w:r>
        <w:rPr>
          <w:sz w:val="22"/>
          <w:szCs w:val="22"/>
        </w:rPr>
        <w:t>.</w:t>
      </w:r>
    </w:p>
    <w:p w:rsidR="00920DA4" w:rsidRPr="00DA258A" w:rsidRDefault="00920DA4" w:rsidP="00920DA4">
      <w:pPr>
        <w:pStyle w:val="ListParagraph1"/>
        <w:numPr>
          <w:ilvl w:val="0"/>
          <w:numId w:val="21"/>
        </w:numPr>
        <w:spacing w:after="200" w:line="276" w:lineRule="auto"/>
        <w:jc w:val="both"/>
        <w:rPr>
          <w:sz w:val="22"/>
          <w:szCs w:val="22"/>
        </w:rPr>
      </w:pPr>
      <w:r w:rsidRPr="00DA258A">
        <w:rPr>
          <w:sz w:val="22"/>
          <w:szCs w:val="22"/>
        </w:rPr>
        <w:t>Enabling automated access from one ship borne single window to multiple National Single Windows for reporting, further enabling a reduction in the administrative burden and cognitive load on mariners</w:t>
      </w:r>
      <w:r>
        <w:rPr>
          <w:sz w:val="22"/>
          <w:szCs w:val="22"/>
        </w:rPr>
        <w:t>.</w:t>
      </w:r>
    </w:p>
    <w:p w:rsidR="00920DA4" w:rsidRPr="00DA258A" w:rsidRDefault="00920DA4" w:rsidP="00920DA4">
      <w:pPr>
        <w:pStyle w:val="ListParagraph1"/>
        <w:numPr>
          <w:ilvl w:val="0"/>
          <w:numId w:val="21"/>
        </w:numPr>
        <w:spacing w:after="200" w:line="276" w:lineRule="auto"/>
        <w:jc w:val="both"/>
        <w:rPr>
          <w:sz w:val="22"/>
          <w:szCs w:val="22"/>
        </w:rPr>
      </w:pPr>
      <w:r w:rsidRPr="00DA258A">
        <w:rPr>
          <w:sz w:val="22"/>
          <w:szCs w:val="22"/>
        </w:rPr>
        <w:t>Enabling the development of a unified communication terminal able to switch automatically between a multitude of different channels to identify and address a specific actor, thereby reducing the complexity in choosing the right communication system depending on purpose of use</w:t>
      </w:r>
      <w:r>
        <w:rPr>
          <w:sz w:val="22"/>
          <w:szCs w:val="22"/>
        </w:rPr>
        <w:t>.</w:t>
      </w:r>
    </w:p>
    <w:p w:rsidR="00920DA4" w:rsidRPr="00DA258A" w:rsidRDefault="00920DA4" w:rsidP="00920DA4">
      <w:pPr>
        <w:pStyle w:val="ListParagraph1"/>
        <w:numPr>
          <w:ilvl w:val="0"/>
          <w:numId w:val="21"/>
        </w:numPr>
        <w:spacing w:after="200" w:line="276" w:lineRule="auto"/>
        <w:jc w:val="both"/>
        <w:rPr>
          <w:sz w:val="22"/>
          <w:szCs w:val="22"/>
        </w:rPr>
      </w:pPr>
      <w:r w:rsidRPr="00DA258A">
        <w:rPr>
          <w:sz w:val="22"/>
          <w:szCs w:val="22"/>
        </w:rPr>
        <w:t>Facilitation of the future definition of new and improved information services, based on an open architecture allowing alternatives for distribution of information storage or service points</w:t>
      </w:r>
      <w:r>
        <w:rPr>
          <w:sz w:val="22"/>
          <w:szCs w:val="22"/>
        </w:rPr>
        <w:t>.</w:t>
      </w:r>
    </w:p>
    <w:p w:rsidR="00920DA4" w:rsidRPr="00DA258A" w:rsidRDefault="00920DA4" w:rsidP="00920DA4">
      <w:pPr>
        <w:pStyle w:val="ListParagraph1"/>
        <w:numPr>
          <w:ilvl w:val="0"/>
          <w:numId w:val="21"/>
        </w:numPr>
        <w:spacing w:after="200" w:line="276" w:lineRule="auto"/>
        <w:jc w:val="both"/>
        <w:rPr>
          <w:sz w:val="22"/>
          <w:szCs w:val="22"/>
        </w:rPr>
      </w:pPr>
      <w:r w:rsidRPr="00DA258A">
        <w:rPr>
          <w:sz w:val="22"/>
          <w:szCs w:val="22"/>
        </w:rPr>
        <w:t xml:space="preserve">A framework enabling secure ship to ship, ship to shore data exchange, as well as shore to shore data exchange between MRCCs, VTS, </w:t>
      </w:r>
      <w:r>
        <w:rPr>
          <w:sz w:val="22"/>
          <w:szCs w:val="22"/>
        </w:rPr>
        <w:t>p</w:t>
      </w:r>
      <w:r w:rsidRPr="00DA258A">
        <w:rPr>
          <w:sz w:val="22"/>
          <w:szCs w:val="22"/>
        </w:rPr>
        <w:t xml:space="preserve">orts, </w:t>
      </w:r>
      <w:r>
        <w:rPr>
          <w:sz w:val="22"/>
          <w:szCs w:val="22"/>
        </w:rPr>
        <w:t>a</w:t>
      </w:r>
      <w:r w:rsidRPr="00DA258A">
        <w:rPr>
          <w:sz w:val="22"/>
          <w:szCs w:val="22"/>
        </w:rPr>
        <w:t>gents, National Single Window systems for reporting, etc</w:t>
      </w:r>
      <w:r>
        <w:rPr>
          <w:sz w:val="22"/>
          <w:szCs w:val="22"/>
        </w:rPr>
        <w:t>.</w:t>
      </w:r>
    </w:p>
    <w:p w:rsidR="00920DA4" w:rsidRPr="00DA258A" w:rsidRDefault="00920DA4" w:rsidP="00920DA4">
      <w:pPr>
        <w:pStyle w:val="ListParagraph1"/>
        <w:numPr>
          <w:ilvl w:val="0"/>
          <w:numId w:val="21"/>
        </w:numPr>
        <w:spacing w:after="200" w:line="276" w:lineRule="auto"/>
        <w:jc w:val="both"/>
        <w:rPr>
          <w:sz w:val="22"/>
          <w:szCs w:val="22"/>
        </w:rPr>
      </w:pPr>
      <w:r w:rsidRPr="00DA258A">
        <w:rPr>
          <w:sz w:val="22"/>
          <w:szCs w:val="22"/>
        </w:rPr>
        <w:lastRenderedPageBreak/>
        <w:t>Further facilitate logistics chain integration with other modes of transport, promoting an efficient and Sustainable Maritime Transportation System</w:t>
      </w:r>
      <w:r>
        <w:rPr>
          <w:sz w:val="22"/>
          <w:szCs w:val="22"/>
        </w:rPr>
        <w:t>.</w:t>
      </w:r>
    </w:p>
    <w:p w:rsidR="00920DA4" w:rsidRPr="00DA258A" w:rsidRDefault="00920DA4" w:rsidP="00920DA4">
      <w:pPr>
        <w:pStyle w:val="ListParagraph1"/>
        <w:numPr>
          <w:ilvl w:val="0"/>
          <w:numId w:val="21"/>
        </w:numPr>
        <w:spacing w:after="200" w:line="276" w:lineRule="auto"/>
        <w:jc w:val="both"/>
        <w:rPr>
          <w:sz w:val="22"/>
          <w:szCs w:val="22"/>
        </w:rPr>
      </w:pPr>
      <w:r w:rsidRPr="00DA258A">
        <w:rPr>
          <w:sz w:val="22"/>
          <w:szCs w:val="22"/>
        </w:rPr>
        <w:t xml:space="preserve">Secured private and public communication links supported by the Maritime Cloud, taking into account </w:t>
      </w:r>
      <w:r>
        <w:rPr>
          <w:sz w:val="22"/>
          <w:szCs w:val="22"/>
        </w:rPr>
        <w:t xml:space="preserve">issues </w:t>
      </w:r>
      <w:r w:rsidRPr="00DA258A">
        <w:rPr>
          <w:sz w:val="22"/>
          <w:szCs w:val="22"/>
        </w:rPr>
        <w:t>of Cyber-Security</w:t>
      </w:r>
      <w:r>
        <w:rPr>
          <w:sz w:val="22"/>
          <w:szCs w:val="22"/>
        </w:rPr>
        <w:t>.</w:t>
      </w:r>
    </w:p>
    <w:p w:rsidR="00920DA4" w:rsidRPr="00DA258A" w:rsidRDefault="00920DA4" w:rsidP="00920DA4">
      <w:pPr>
        <w:rPr>
          <w:rFonts w:cs="Arial"/>
          <w:b/>
          <w:bCs/>
        </w:rPr>
      </w:pPr>
      <w:r w:rsidRPr="00DA258A">
        <w:rPr>
          <w:rFonts w:cs="Arial"/>
          <w:b/>
          <w:bCs/>
        </w:rPr>
        <w:t xml:space="preserve">How will the Maritime Cloud support </w:t>
      </w:r>
      <w:r>
        <w:rPr>
          <w:rFonts w:cs="Arial"/>
          <w:b/>
          <w:bCs/>
        </w:rPr>
        <w:t>e-navigation?</w:t>
      </w:r>
    </w:p>
    <w:p w:rsidR="00920DA4" w:rsidRPr="00DA258A" w:rsidRDefault="00920DA4" w:rsidP="00920DA4">
      <w:pPr>
        <w:rPr>
          <w:rFonts w:cs="Arial"/>
          <w:b/>
          <w:bCs/>
        </w:rPr>
      </w:pPr>
    </w:p>
    <w:p w:rsidR="00920DA4" w:rsidRPr="00DA258A" w:rsidRDefault="00920DA4" w:rsidP="00920DA4">
      <w:r w:rsidRPr="00DA258A">
        <w:rPr>
          <w:rFonts w:cs="Arial"/>
        </w:rPr>
        <w:t>11</w:t>
      </w:r>
      <w:r w:rsidRPr="00DA258A">
        <w:rPr>
          <w:rFonts w:cs="Arial"/>
        </w:rPr>
        <w:tab/>
      </w:r>
      <w:r w:rsidRPr="00DA258A">
        <w:t>Existing as well as new communication links may serve to provide information exchange using the Maritime Cloud. Provision of mandatory information services, such as the MSI service under the Global Maritime Distress and Safety System (GMDSS)</w:t>
      </w:r>
      <w:r>
        <w:t>,</w:t>
      </w:r>
      <w:r w:rsidRPr="00DA258A">
        <w:t xml:space="preserve"> is currently provided using the NAVTEX and SafetyNet communication services. However, the TELEX based NAVTEX and SafetyNet technologies do not allow the distribution of S-100 structured data, which can be presented on geographically oriented display systems. Mandatory reporting for the purpose of interaction with VTS may utilize VHF voice communication and AIS. Application Specific Messages via AIS or a future VHF Data Exchange System (VDES) could support such functions, and these communication services should remain cost free for ships.</w:t>
      </w:r>
    </w:p>
    <w:p w:rsidR="00920DA4" w:rsidRPr="00DA258A" w:rsidRDefault="00920DA4" w:rsidP="00920DA4"/>
    <w:p w:rsidR="00920DA4" w:rsidRPr="00DA258A" w:rsidRDefault="00920DA4" w:rsidP="00920DA4">
      <w:r w:rsidRPr="00DA258A">
        <w:t>12</w:t>
      </w:r>
      <w:r w:rsidRPr="00DA258A">
        <w:tab/>
        <w:t>Non-safety related communication such as FAL reporting is currently conducted using commercially available systems such as internet satellite connections, allowing the distribution of e-mail. These communication links are non-mandatory, and many options exist. Their bandwidth, availability and cost can be selected based on the specific business need of the ship owner concerned.</w:t>
      </w:r>
    </w:p>
    <w:p w:rsidR="00920DA4" w:rsidRPr="00DA258A" w:rsidRDefault="00920DA4" w:rsidP="00920DA4"/>
    <w:p w:rsidR="00920DA4" w:rsidRPr="00DA258A" w:rsidRDefault="00920DA4" w:rsidP="00920DA4">
      <w:r w:rsidRPr="00DA258A">
        <w:t>13</w:t>
      </w:r>
      <w:r w:rsidRPr="00DA258A">
        <w:tab/>
        <w:t>The Maritime Cloud is capable of delivering a Geocast MSI Service, using Application Specific Messages via no-cost datalinks such as AIS, backed up by already available commercial datalinks. Such a system will be capable of achieving a quick introduction of a</w:t>
      </w:r>
      <w:r>
        <w:t>n</w:t>
      </w:r>
      <w:r w:rsidRPr="00DA258A">
        <w:t xml:space="preserve"> MSI service providing machine readable and geographically representable MSI, while providing automatic quality assurance of information delivery, where two</w:t>
      </w:r>
      <w:r>
        <w:t>-</w:t>
      </w:r>
      <w:r w:rsidRPr="00DA258A">
        <w:t xml:space="preserve">way datalinks are available. </w:t>
      </w:r>
    </w:p>
    <w:p w:rsidR="00920DA4" w:rsidRPr="00DA258A" w:rsidRDefault="00920DA4" w:rsidP="00920DA4"/>
    <w:p w:rsidR="00920DA4" w:rsidRPr="00DA258A" w:rsidRDefault="00920DA4" w:rsidP="00920DA4">
      <w:r w:rsidRPr="00DA258A">
        <w:t>14</w:t>
      </w:r>
      <w:r w:rsidRPr="00DA258A">
        <w:tab/>
        <w:t>The existing AIS system has a limited capacity, which already in some areas do</w:t>
      </w:r>
      <w:r>
        <w:t>es</w:t>
      </w:r>
      <w:r w:rsidRPr="00DA258A">
        <w:t xml:space="preserve"> not allow the introduction of additional data services. In order to protect the original purpose and function of the AIS, efforts are underway in IALA and ITU to enable the introduction of VDES. The VDES will be an option that allows the same Application Specific Messages (ASM) that can be used on AIS to be transferred as a new generation of ASM on different channels, thus protecting the capacity and original purpose of the existing AIS, while also allowing a VHF Data Exchange with 10-30 times higher data capacity than the AIS, for ship-ship and ship-shore two</w:t>
      </w:r>
      <w:r>
        <w:t>-</w:t>
      </w:r>
      <w:r w:rsidRPr="00DA258A">
        <w:t>way communications. The VDES system is foreseen to possibly also contain a satellite two</w:t>
      </w:r>
      <w:r>
        <w:t>-</w:t>
      </w:r>
      <w:r w:rsidRPr="00DA258A">
        <w:t xml:space="preserve">way communication link, and thus this service may have global applicability. This service will be suitable for delivering free of charge mandatory information services based on machine readable data formats near VTS centers, ports, possibly in coastal regions if infrastructure is established </w:t>
      </w:r>
      <w:r>
        <w:t>–</w:t>
      </w:r>
      <w:r w:rsidRPr="00DA258A">
        <w:t xml:space="preserve"> and potentially globally including the polar areas, provided that a business case for establishing a satellite service can be agreed. </w:t>
      </w:r>
    </w:p>
    <w:p w:rsidR="00920DA4" w:rsidRPr="00DA258A" w:rsidRDefault="00920DA4" w:rsidP="00920DA4"/>
    <w:p w:rsidR="00920DA4" w:rsidRPr="00DA258A" w:rsidRDefault="00920DA4" w:rsidP="00920DA4">
      <w:r w:rsidRPr="00DA258A">
        <w:t>15</w:t>
      </w:r>
      <w:r w:rsidRPr="00DA258A">
        <w:tab/>
        <w:t xml:space="preserve">A new technology called NAVDAT has already been approved at ITU, which </w:t>
      </w:r>
      <w:r>
        <w:t xml:space="preserve">will </w:t>
      </w:r>
      <w:r w:rsidRPr="00DA258A">
        <w:t>be tested in the coming years, to demonstrate the ability to introduce a modernized version broadcast system in the same frequency band as NAVTEX. The same physical infrastructure can be reused to deliver higher bandwidth broadcast of an MSI Information Service using S-100 structured data.</w:t>
      </w:r>
    </w:p>
    <w:p w:rsidR="00920DA4" w:rsidRPr="00DA258A" w:rsidRDefault="00920DA4" w:rsidP="00920DA4"/>
    <w:p w:rsidR="00920DA4" w:rsidRPr="00DA258A" w:rsidRDefault="00920DA4" w:rsidP="00920DA4">
      <w:r w:rsidRPr="00DA258A">
        <w:t>16</w:t>
      </w:r>
      <w:r w:rsidRPr="00DA258A">
        <w:tab/>
        <w:t xml:space="preserve">Coastal mobile broadband communication links (3G or 4G) could further provide high-rate data transfer between ship and shore. A prerequisite for combining most of these </w:t>
      </w:r>
      <w:r w:rsidRPr="00DA258A">
        <w:lastRenderedPageBreak/>
        <w:t>options is</w:t>
      </w:r>
      <w:r>
        <w:t>,</w:t>
      </w:r>
      <w:r w:rsidRPr="00DA258A">
        <w:t xml:space="preserve"> however</w:t>
      </w:r>
      <w:r>
        <w:t>,</w:t>
      </w:r>
      <w:r w:rsidRPr="00DA258A">
        <w:t xml:space="preserve"> an underlying communication infrastructure, unless each shore based actor is required to have its own radio network. The Maritime Cloud Geocasting service will allow for the gradual introduction of future systems such as NAVDAT or VDES, for the provision of mandatory services intended to be cost free for the users, while utilizing commercially available internet services as a backup and thus providing additional resilience.</w:t>
      </w:r>
    </w:p>
    <w:p w:rsidR="00920DA4" w:rsidRPr="00DA258A" w:rsidRDefault="00920DA4" w:rsidP="00920DA4">
      <w:pPr>
        <w:rPr>
          <w:rFonts w:cs="Arial"/>
        </w:rPr>
      </w:pPr>
    </w:p>
    <w:p w:rsidR="00920DA4" w:rsidRPr="00DA258A" w:rsidRDefault="00920DA4" w:rsidP="00920DA4">
      <w:pPr>
        <w:rPr>
          <w:rFonts w:cs="Arial"/>
          <w:b/>
          <w:bCs/>
        </w:rPr>
      </w:pPr>
      <w:r w:rsidRPr="00DA258A">
        <w:rPr>
          <w:rFonts w:cs="Arial"/>
          <w:b/>
          <w:bCs/>
        </w:rPr>
        <w:t xml:space="preserve">The Maritime Cloud and the specific </w:t>
      </w:r>
      <w:r>
        <w:rPr>
          <w:rFonts w:cs="Arial"/>
          <w:b/>
          <w:bCs/>
        </w:rPr>
        <w:t>e-navigation</w:t>
      </w:r>
      <w:r w:rsidRPr="00DA258A">
        <w:rPr>
          <w:rFonts w:cs="Arial"/>
          <w:b/>
          <w:bCs/>
        </w:rPr>
        <w:t xml:space="preserve"> solutions</w:t>
      </w:r>
    </w:p>
    <w:p w:rsidR="00920DA4" w:rsidRPr="00DA258A" w:rsidRDefault="00920DA4" w:rsidP="00920DA4">
      <w:pPr>
        <w:rPr>
          <w:rFonts w:cs="Arial"/>
          <w:b/>
          <w:bCs/>
        </w:rPr>
      </w:pPr>
    </w:p>
    <w:p w:rsidR="00920DA4" w:rsidRPr="00DA258A" w:rsidRDefault="00920DA4" w:rsidP="00920DA4">
      <w:pPr>
        <w:rPr>
          <w:rFonts w:cs="Arial"/>
        </w:rPr>
      </w:pPr>
      <w:r w:rsidRPr="00DA258A">
        <w:rPr>
          <w:rFonts w:cs="Arial"/>
        </w:rPr>
        <w:t>17</w:t>
      </w:r>
      <w:r w:rsidRPr="00DA258A">
        <w:rPr>
          <w:rFonts w:cs="Arial"/>
        </w:rPr>
        <w:tab/>
        <w:t xml:space="preserve">Different </w:t>
      </w:r>
      <w:r>
        <w:rPr>
          <w:rFonts w:cs="Arial"/>
        </w:rPr>
        <w:t>e-navigation</w:t>
      </w:r>
      <w:r w:rsidRPr="00DA258A">
        <w:rPr>
          <w:rFonts w:cs="Arial"/>
        </w:rPr>
        <w:t xml:space="preserve"> solutions would benefit from the Maritime Cloud as follows:</w:t>
      </w:r>
    </w:p>
    <w:p w:rsidR="00920DA4" w:rsidRPr="00DA258A" w:rsidRDefault="00920DA4" w:rsidP="00920DA4">
      <w:pPr>
        <w:rPr>
          <w:rFonts w:ascii="ArialMT" w:eastAsia="MS Mincho" w:hAnsi="ArialMT" w:cs="ArialMT"/>
          <w:lang w:eastAsia="ja-JP"/>
        </w:rPr>
      </w:pPr>
    </w:p>
    <w:p w:rsidR="00920DA4" w:rsidRPr="00DA258A" w:rsidRDefault="00920DA4" w:rsidP="00920DA4">
      <w:pPr>
        <w:pStyle w:val="Heading3"/>
        <w:numPr>
          <w:ilvl w:val="0"/>
          <w:numId w:val="0"/>
        </w:numPr>
        <w:ind w:left="992" w:hanging="992"/>
        <w:rPr>
          <w:lang w:eastAsia="nb-NO"/>
        </w:rPr>
      </w:pPr>
      <w:r w:rsidRPr="00DA258A">
        <w:rPr>
          <w:rFonts w:ascii="ArialMT" w:eastAsia="MS Mincho" w:hAnsi="ArialMT" w:cs="ArialMT"/>
          <w:szCs w:val="22"/>
          <w:lang w:eastAsia="ja-JP"/>
        </w:rPr>
        <w:t xml:space="preserve">17.1 </w:t>
      </w:r>
      <w:r w:rsidRPr="00DA258A">
        <w:rPr>
          <w:rFonts w:ascii="ArialMT" w:eastAsia="MS Mincho" w:hAnsi="ArialMT" w:cs="ArialMT"/>
          <w:szCs w:val="22"/>
          <w:lang w:eastAsia="ja-JP"/>
        </w:rPr>
        <w:tab/>
      </w:r>
      <w:bookmarkStart w:id="15" w:name="_Toc374024356"/>
      <w:r w:rsidRPr="00DA258A">
        <w:rPr>
          <w:lang w:eastAsia="nb-NO"/>
        </w:rPr>
        <w:t>S1: Improved, harmonized and user-friendly bridge design</w:t>
      </w:r>
      <w:bookmarkEnd w:id="15"/>
    </w:p>
    <w:p w:rsidR="00920DA4" w:rsidRPr="00DA258A" w:rsidRDefault="00920DA4" w:rsidP="00920DA4">
      <w:pPr>
        <w:rPr>
          <w:lang w:eastAsia="nb-NO"/>
        </w:rPr>
      </w:pPr>
    </w:p>
    <w:p w:rsidR="00920DA4" w:rsidRPr="00DA258A" w:rsidRDefault="00920DA4" w:rsidP="00920DA4">
      <w:pPr>
        <w:rPr>
          <w:lang w:eastAsia="nb-NO"/>
        </w:rPr>
      </w:pPr>
      <w:r w:rsidRPr="00DA258A">
        <w:t xml:space="preserve">The Maritime Cloud supports provision of harmonized information services to mariners, enabling integration of navigation and communication systems, allowing ship designers the introduction of more user friendly bridge designs. </w:t>
      </w:r>
      <w:r w:rsidRPr="00DA258A">
        <w:rPr>
          <w:lang w:eastAsia="nb-NO"/>
        </w:rPr>
        <w:t>Through methods like ‘</w:t>
      </w:r>
      <w:r w:rsidRPr="00DA258A">
        <w:rPr>
          <w:i/>
          <w:lang w:eastAsia="nb-NO"/>
        </w:rPr>
        <w:t>the Almanac</w:t>
      </w:r>
      <w:r w:rsidRPr="00DA258A">
        <w:rPr>
          <w:lang w:eastAsia="nb-NO"/>
        </w:rPr>
        <w:t>’ (NAV59/6, Annex 2, page 7)</w:t>
      </w:r>
      <w:r>
        <w:rPr>
          <w:lang w:eastAsia="nb-NO"/>
        </w:rPr>
        <w:t>,</w:t>
      </w:r>
      <w:r w:rsidRPr="00DA258A">
        <w:rPr>
          <w:lang w:eastAsia="nb-NO"/>
        </w:rPr>
        <w:t xml:space="preserve"> easy checking of updated contact details of ships nearby, ports, pilot contact points, VTS, MRCCs etc., will enable user-friendly communication and automatic discovery of information services and automated transfer of data/information. </w:t>
      </w:r>
    </w:p>
    <w:p w:rsidR="00920DA4" w:rsidRPr="00DA258A" w:rsidRDefault="00920DA4" w:rsidP="00920DA4">
      <w:pPr>
        <w:ind w:left="851"/>
        <w:rPr>
          <w:lang w:eastAsia="nb-NO"/>
        </w:rPr>
      </w:pPr>
    </w:p>
    <w:p w:rsidR="00920DA4" w:rsidRPr="00DA258A" w:rsidRDefault="00920DA4" w:rsidP="00920DA4">
      <w:pPr>
        <w:pStyle w:val="Heading3"/>
        <w:numPr>
          <w:ilvl w:val="0"/>
          <w:numId w:val="0"/>
        </w:numPr>
        <w:ind w:left="992" w:hanging="992"/>
      </w:pPr>
      <w:r w:rsidRPr="00DA258A">
        <w:rPr>
          <w:lang w:eastAsia="nb-NO"/>
        </w:rPr>
        <w:t>17.2</w:t>
      </w:r>
      <w:r w:rsidRPr="00DA258A">
        <w:rPr>
          <w:lang w:eastAsia="nb-NO"/>
        </w:rPr>
        <w:tab/>
      </w:r>
      <w:bookmarkStart w:id="16" w:name="_Toc374024357"/>
      <w:r w:rsidRPr="00DA258A">
        <w:t xml:space="preserve">S2: Means for standardized and automated reporting </w:t>
      </w:r>
      <w:r>
        <w:t>–</w:t>
      </w:r>
      <w:r w:rsidRPr="00DA258A">
        <w:t xml:space="preserve"> FAL reporting</w:t>
      </w:r>
      <w:bookmarkEnd w:id="16"/>
      <w:r w:rsidRPr="00DA258A">
        <w:t xml:space="preserve"> (MSP 8)</w:t>
      </w:r>
    </w:p>
    <w:p w:rsidR="00920DA4" w:rsidRPr="00DA258A" w:rsidRDefault="00920DA4" w:rsidP="00920DA4"/>
    <w:p w:rsidR="00920DA4" w:rsidRPr="00DA258A" w:rsidRDefault="00920DA4" w:rsidP="00920DA4">
      <w:r w:rsidRPr="00DA258A">
        <w:t>17.2.1</w:t>
      </w:r>
      <w:r w:rsidRPr="00DA258A">
        <w:tab/>
        <w:t>Today information flows are at a point midway between signed and authorized paper documents, still often painfully filled in by hand, and the computerized handling of information. Most documents produced by computers are still sent manually to the other involved party (and often re-entered manually into another computer). Excessive manual procedures which carry the risk of taking the attention of navigators away from their primary task of safe navigation should be avoided. The world of Internet, e-mail or electronic exchange of information where data is sent from computer to computer with minimal human intervention is rapidly developing.</w:t>
      </w:r>
    </w:p>
    <w:p w:rsidR="00920DA4" w:rsidRPr="00DA258A" w:rsidRDefault="00920DA4" w:rsidP="00920DA4"/>
    <w:p w:rsidR="00920DA4" w:rsidRPr="00DA258A" w:rsidRDefault="00920DA4" w:rsidP="00920DA4">
      <w:pPr>
        <w:rPr>
          <w:highlight w:val="yellow"/>
        </w:rPr>
      </w:pPr>
      <w:r w:rsidRPr="00DA258A">
        <w:t>17.2.2</w:t>
      </w:r>
      <w:r w:rsidRPr="00DA258A">
        <w:tab/>
        <w:t xml:space="preserve">The timely arrival of information is a vital component in international transport. As described in IMO FAL.5/Circ.40, the electronic transfer of structured data through EDI, and in general electronic business, has none of the disadvantages of paper documents and brings substantial benefits and savings to </w:t>
      </w:r>
      <w:r>
        <w:t xml:space="preserve">the </w:t>
      </w:r>
      <w:r w:rsidRPr="00DA258A">
        <w:t>companies which implement it. Accuracy (data are received directly from computer files and are not re-entered manually), speed and savings (on the cost of copying, filing, distributing and capturing data) are some of the obvious advantages.</w:t>
      </w:r>
    </w:p>
    <w:p w:rsidR="00920DA4" w:rsidRPr="00DA258A" w:rsidRDefault="00920DA4" w:rsidP="00920DA4"/>
    <w:p w:rsidR="00920DA4" w:rsidRPr="00DA258A" w:rsidRDefault="00920DA4" w:rsidP="00920DA4">
      <w:r w:rsidRPr="00DA258A">
        <w:t>17.2.3</w:t>
      </w:r>
      <w:r w:rsidRPr="00DA258A">
        <w:tab/>
        <w:t xml:space="preserve">The </w:t>
      </w:r>
      <w:r>
        <w:t>e-navigation</w:t>
      </w:r>
      <w:r w:rsidRPr="00DA258A">
        <w:t xml:space="preserve"> solution S2 is specifically targeted towards enabling automated electronic exchange of such information, based on the recommendations of the IMO’s Facilitation Committee as well as local and regional harmonization of electronic reporting systems. IMO FAL.5/Circ.40 describes in detail how formats for facilitation of electronic business are available, and provides recommendations on standards and recommended practices for implementation.</w:t>
      </w:r>
    </w:p>
    <w:p w:rsidR="00920DA4" w:rsidRPr="00DA258A" w:rsidRDefault="00920DA4" w:rsidP="00920DA4"/>
    <w:p w:rsidR="00920DA4" w:rsidRPr="00DA258A" w:rsidRDefault="00920DA4" w:rsidP="00920DA4">
      <w:r w:rsidRPr="00DA258A">
        <w:t>17.2.4</w:t>
      </w:r>
      <w:r w:rsidRPr="00DA258A">
        <w:tab/>
        <w:t>The Maritime Cloud aims to provide mechanisms that enable the automated and secure seamless integration of business systems. Via the Maritime Identity Registry (NAV</w:t>
      </w:r>
      <w:r>
        <w:t xml:space="preserve"> </w:t>
      </w:r>
      <w:r w:rsidRPr="00DA258A">
        <w:t>59/6</w:t>
      </w:r>
      <w:r>
        <w:t>,</w:t>
      </w:r>
      <w:r w:rsidRPr="00DA258A">
        <w:t xml:space="preserve"> Annex 2, page 4), methods will be provided that support authentication, integrity and confidentiality of reportable information in the communication process. The Maritime Service Portfolio Registry will facilitate the determination of whether a particular port or national system for FAL reporting supports automated transfer of FAL standardized EDI data formats, other formats, or whether information must be entered into an existing single window system, </w:t>
      </w:r>
      <w:r w:rsidRPr="00DA258A">
        <w:lastRenderedPageBreak/>
        <w:t>sent via e-mail in a specific local data format, or ultimately printed, signed and delivered via alternate means. In the case of FAL reporting, the most likely physical communication links between ship and shore will be commercially available internet connections. The choice of communication link will be a business decision based on the business needs of the ship.</w:t>
      </w:r>
    </w:p>
    <w:p w:rsidR="00920DA4" w:rsidRPr="00DA258A" w:rsidRDefault="00920DA4" w:rsidP="00920DA4"/>
    <w:p w:rsidR="00920DA4" w:rsidRPr="00DA258A" w:rsidRDefault="00920DA4" w:rsidP="00920DA4">
      <w:r w:rsidRPr="00DA258A">
        <w:t>17.2.5</w:t>
      </w:r>
      <w:r w:rsidRPr="00DA258A">
        <w:tab/>
        <w:t xml:space="preserve">Existing single window systems for reporting do not have to be abandoned. Instead, an evolving process of automating integration gateways as alternatives to manually entry of data in a web form will be facilitated. </w:t>
      </w:r>
    </w:p>
    <w:p w:rsidR="00920DA4" w:rsidRPr="00DA258A" w:rsidRDefault="00920DA4" w:rsidP="00920DA4"/>
    <w:p w:rsidR="00920DA4" w:rsidRPr="00DA258A" w:rsidRDefault="00920DA4" w:rsidP="00920DA4">
      <w:r w:rsidRPr="00DA258A">
        <w:t>17.2.6</w:t>
      </w:r>
      <w:r w:rsidRPr="00DA258A">
        <w:tab/>
        <w:t>Where and how the reportable information is stored and maintained will be a business decision of the individual operators. A captain may maintain all reportable information on</w:t>
      </w:r>
      <w:r>
        <w:t xml:space="preserve"> </w:t>
      </w:r>
      <w:r w:rsidRPr="00DA258A">
        <w:t>board his ship and push it through to the relevant authority or single window system at the required time – or the shipping company may choose to trust a service provider/agent with the task of maintaining and storing most of the information, only requiring limited synchronization of information from the ship at regular intervals, in order to facilitate the relevant reporting on time.</w:t>
      </w:r>
    </w:p>
    <w:p w:rsidR="00920DA4" w:rsidRPr="00DA258A" w:rsidRDefault="00920DA4" w:rsidP="00920DA4">
      <w:pPr>
        <w:rPr>
          <w:lang w:eastAsia="nb-NO"/>
        </w:rPr>
      </w:pPr>
    </w:p>
    <w:p w:rsidR="00920DA4" w:rsidRPr="00DA258A" w:rsidRDefault="00920DA4" w:rsidP="00920DA4">
      <w:pPr>
        <w:pStyle w:val="Heading3"/>
        <w:numPr>
          <w:ilvl w:val="0"/>
          <w:numId w:val="0"/>
        </w:numPr>
        <w:ind w:left="992" w:hanging="992"/>
        <w:rPr>
          <w:lang w:eastAsia="nb-NO"/>
        </w:rPr>
      </w:pPr>
      <w:r w:rsidRPr="00DA258A">
        <w:rPr>
          <w:lang w:eastAsia="nb-NO"/>
        </w:rPr>
        <w:t>17.3</w:t>
      </w:r>
      <w:r w:rsidRPr="00DA258A">
        <w:rPr>
          <w:lang w:eastAsia="nb-NO"/>
        </w:rPr>
        <w:tab/>
      </w:r>
      <w:bookmarkStart w:id="17" w:name="_Toc374024358"/>
      <w:r w:rsidRPr="00DA258A">
        <w:rPr>
          <w:lang w:eastAsia="nb-NO"/>
        </w:rPr>
        <w:t xml:space="preserve">S3: </w:t>
      </w:r>
      <w:r w:rsidRPr="00DA258A">
        <w:t>Improved</w:t>
      </w:r>
      <w:r w:rsidRPr="00DA258A">
        <w:rPr>
          <w:lang w:eastAsia="nb-NO"/>
        </w:rPr>
        <w:t xml:space="preserve"> reliability, resilience and integrity of bridge equipment and navigation information</w:t>
      </w:r>
      <w:bookmarkEnd w:id="17"/>
    </w:p>
    <w:p w:rsidR="00920DA4" w:rsidRPr="00DA258A" w:rsidRDefault="00920DA4" w:rsidP="00920DA4"/>
    <w:p w:rsidR="00920DA4" w:rsidRPr="00DA258A" w:rsidRDefault="00920DA4" w:rsidP="00920DA4">
      <w:r w:rsidRPr="00DA258A">
        <w:t>17.3.1</w:t>
      </w:r>
      <w:r w:rsidRPr="00DA258A">
        <w:tab/>
        <w:t>The Maritime Messaging Service will allow for the introduction of future information services, based on the utilization of several different communication links backing up each other seamlessly. This will provide reliability and resilience in communication. Based on the request for acknowledgements when providing messaging via the Maritime Messaging Service, a basis is provided for automated quality assurance of information delivery. Through the regular updating of the position of mobile actors, Quality Assurance measures may provide qualitative reports related to the coverage areas or the availability of specific communication services, or quantitative reports on the quality performance of individual radio installations.</w:t>
      </w:r>
    </w:p>
    <w:p w:rsidR="00920DA4" w:rsidRPr="00DA258A" w:rsidRDefault="00920DA4" w:rsidP="00920DA4">
      <w:pPr>
        <w:rPr>
          <w:lang w:eastAsia="nb-NO"/>
        </w:rPr>
      </w:pPr>
    </w:p>
    <w:p w:rsidR="00920DA4" w:rsidRPr="00DA258A" w:rsidRDefault="00920DA4" w:rsidP="00920DA4">
      <w:pPr>
        <w:pStyle w:val="Heading3"/>
        <w:numPr>
          <w:ilvl w:val="0"/>
          <w:numId w:val="0"/>
        </w:numPr>
        <w:ind w:left="992" w:hanging="992"/>
      </w:pPr>
      <w:r w:rsidRPr="00DA258A">
        <w:rPr>
          <w:lang w:eastAsia="nb-NO"/>
        </w:rPr>
        <w:t>17.4</w:t>
      </w:r>
      <w:r w:rsidRPr="00DA258A">
        <w:rPr>
          <w:lang w:eastAsia="nb-NO"/>
        </w:rPr>
        <w:tab/>
      </w:r>
      <w:bookmarkStart w:id="18" w:name="_Toc374024359"/>
      <w:r w:rsidRPr="00DA258A">
        <w:t>S4: Integration and presentation of available information in graphical displays received via communication equipment</w:t>
      </w:r>
      <w:bookmarkEnd w:id="18"/>
      <w:r w:rsidRPr="00DA258A">
        <w:t xml:space="preserve"> </w:t>
      </w:r>
    </w:p>
    <w:p w:rsidR="00920DA4" w:rsidRPr="00DA258A" w:rsidRDefault="00920DA4" w:rsidP="00920DA4"/>
    <w:p w:rsidR="00920DA4" w:rsidRPr="00DA258A" w:rsidRDefault="00920DA4" w:rsidP="00920DA4">
      <w:r w:rsidRPr="00DA258A">
        <w:t>17.4.1</w:t>
      </w:r>
      <w:r w:rsidRPr="00DA258A">
        <w:tab/>
        <w:t>One example of an information service which may be improved through definition of S-100 data</w:t>
      </w:r>
      <w:r>
        <w:t xml:space="preserve"> </w:t>
      </w:r>
      <w:r w:rsidRPr="00DA258A">
        <w:t>structures (or Application Specific Messages), integration of communication equipment and graphical displays is the promulgation of MSI. Such development of data</w:t>
      </w:r>
      <w:r>
        <w:t xml:space="preserve"> </w:t>
      </w:r>
      <w:r w:rsidRPr="00DA258A">
        <w:t>structures could soon be extended to include Temporary and Preliminary Notices to Mariners, which it will be possible to provide through the same communication infrastructure.</w:t>
      </w:r>
    </w:p>
    <w:p w:rsidR="00920DA4" w:rsidRPr="00DA258A" w:rsidRDefault="00920DA4" w:rsidP="00920DA4"/>
    <w:p w:rsidR="00920DA4" w:rsidRPr="00DA258A" w:rsidRDefault="00920DA4" w:rsidP="00920DA4">
      <w:r w:rsidRPr="00DA258A">
        <w:t>17.4.2</w:t>
      </w:r>
      <w:r w:rsidRPr="00DA258A">
        <w:tab/>
        <w:t xml:space="preserve">The ‘Geocast’ capability of the Maritime Cloud will be particularly useful for providing a quality assured, standardized MSI or </w:t>
      </w:r>
      <w:r>
        <w:t>w</w:t>
      </w:r>
      <w:r w:rsidRPr="00DA258A">
        <w:t>eather service, based on S-100 standardized information services. This service can extend the existing coordinated broadcast service, providing quality assured delivery of MSI to all ships inside any given area, or making available to a ship MSI or weather data relevant to an intended voyage.</w:t>
      </w:r>
    </w:p>
    <w:p w:rsidR="00920DA4" w:rsidRPr="00DA258A" w:rsidRDefault="00920DA4" w:rsidP="00920DA4"/>
    <w:p w:rsidR="00920DA4" w:rsidRPr="00DA258A" w:rsidRDefault="00920DA4" w:rsidP="00920DA4">
      <w:r w:rsidRPr="00DA258A">
        <w:t>17.4.3</w:t>
      </w:r>
      <w:r w:rsidRPr="00DA258A">
        <w:tab/>
        <w:t xml:space="preserve">A Geocast MSI service that is complementary to the current, technology specific coordinated broadcast of MSI provided through the GMDSS or various local provisions can be readily implemented. Such a Geocast MSI service will enable a complementary service based on existing, commercially available datalinks as well as Application Specific Messages. Support for display systems such as an upgraded ECDIS or other display system can evolve over time. This will facilitate a transition from the existing TELEX based NAVTEX and SafetyNet systems under the current GMDSS towards any commercially available </w:t>
      </w:r>
      <w:r w:rsidRPr="00DA258A">
        <w:lastRenderedPageBreak/>
        <w:t xml:space="preserve">datalinks or any new communication systems such as NAVDAT or VDES, which may become available as part of the </w:t>
      </w:r>
      <w:r>
        <w:t>e-navigation</w:t>
      </w:r>
      <w:r w:rsidRPr="00DA258A">
        <w:t xml:space="preserve"> implementation or GMDSS modernization.</w:t>
      </w:r>
    </w:p>
    <w:p w:rsidR="00920DA4" w:rsidRPr="00DA258A" w:rsidRDefault="00920DA4" w:rsidP="00920DA4"/>
    <w:p w:rsidR="00920DA4" w:rsidRDefault="00920DA4" w:rsidP="00920DA4">
      <w:r w:rsidRPr="00DA258A">
        <w:t>17.4.4</w:t>
      </w:r>
      <w:r w:rsidRPr="00DA258A">
        <w:tab/>
        <w:t>Denmark and France are already in the process of implementing solutions for registering Navigational Warnings and T- &amp; P- Notices to Mariners in a ‘single window’ coordinated broadcast system. Once information is registered in the national ‘single window’ MSI system, coordinated broadcast of MSI is automated through a multitude of broadcast systems (NAVTEX, SafetyNet, NBDP, voice VHF – or local warnings on teletext or webpages, etc.) as may be relevant. Promulgation via the Maritime Cloud geocasting (NAV</w:t>
      </w:r>
      <w:r>
        <w:t xml:space="preserve"> </w:t>
      </w:r>
      <w:r w:rsidRPr="00DA258A">
        <w:t xml:space="preserve">59/6, Annex 2, Figure 3) is currently tested, using the Maritime Messaging Service, in the </w:t>
      </w:r>
      <w:r>
        <w:t>e-navigation</w:t>
      </w:r>
      <w:r w:rsidRPr="00DA258A">
        <w:t xml:space="preserve"> testbed projects in Europe and Asia</w:t>
      </w:r>
      <w:r>
        <w:t>.</w:t>
      </w:r>
      <w:r w:rsidRPr="00DA258A">
        <w:t xml:space="preserve"> </w:t>
      </w:r>
    </w:p>
    <w:p w:rsidR="00920DA4" w:rsidRPr="00DA258A" w:rsidRDefault="00920DA4" w:rsidP="00920DA4"/>
    <w:p w:rsidR="00920DA4" w:rsidRPr="00DA258A" w:rsidRDefault="00920DA4" w:rsidP="00920DA4">
      <w:r w:rsidRPr="00DA258A">
        <w:t>17.4.5</w:t>
      </w:r>
      <w:r w:rsidRPr="00DA258A">
        <w:tab/>
        <w:t xml:space="preserve">Global services such as the World-Wide Navigational Warning Service (WWNWS) as well as local services can be supported by a geocasting service. By retaining one or more broadcast components in this regime, the basic MSI service becomes available to the GMDSS compliant as well as the non-SOLAS segment. The participants in the Maritime Cloud will become part of a regime of </w:t>
      </w:r>
      <w:r w:rsidRPr="00DA258A">
        <w:rPr>
          <w:u w:val="single"/>
        </w:rPr>
        <w:t>quality assured MSI delivery</w:t>
      </w:r>
      <w:r w:rsidRPr="00DA258A">
        <w:t xml:space="preserve">, based on structured data that can be presented on graphical navigation displays. </w:t>
      </w:r>
    </w:p>
    <w:p w:rsidR="00920DA4" w:rsidRPr="00DA258A" w:rsidRDefault="00920DA4" w:rsidP="00920DA4"/>
    <w:p w:rsidR="00920DA4" w:rsidRPr="00DA258A" w:rsidRDefault="00920DA4" w:rsidP="00920DA4">
      <w:pPr>
        <w:pStyle w:val="Heading3"/>
        <w:numPr>
          <w:ilvl w:val="0"/>
          <w:numId w:val="0"/>
        </w:numPr>
        <w:ind w:left="992" w:hanging="992"/>
        <w:rPr>
          <w:lang w:eastAsia="nb-NO"/>
        </w:rPr>
      </w:pPr>
      <w:r w:rsidRPr="00DA258A">
        <w:rPr>
          <w:lang w:eastAsia="nb-NO"/>
        </w:rPr>
        <w:t>17.5</w:t>
      </w:r>
      <w:r w:rsidRPr="00DA258A">
        <w:rPr>
          <w:lang w:eastAsia="nb-NO"/>
        </w:rPr>
        <w:tab/>
      </w:r>
      <w:bookmarkStart w:id="19" w:name="_Toc374024360"/>
      <w:r w:rsidRPr="00DA258A">
        <w:rPr>
          <w:lang w:eastAsia="nb-NO"/>
        </w:rPr>
        <w:t>S9: Improved Communication of VTS Service Portfolio</w:t>
      </w:r>
      <w:bookmarkEnd w:id="19"/>
    </w:p>
    <w:p w:rsidR="00920DA4" w:rsidRPr="00DA258A" w:rsidRDefault="00920DA4" w:rsidP="00920DA4">
      <w:pPr>
        <w:rPr>
          <w:lang w:eastAsia="nb-NO"/>
        </w:rPr>
      </w:pPr>
    </w:p>
    <w:p w:rsidR="00920DA4" w:rsidRPr="00DA258A" w:rsidRDefault="00920DA4" w:rsidP="00920DA4">
      <w:pPr>
        <w:rPr>
          <w:lang w:eastAsia="nb-NO"/>
        </w:rPr>
      </w:pPr>
      <w:r w:rsidRPr="00DA258A">
        <w:rPr>
          <w:lang w:eastAsia="nb-NO"/>
        </w:rPr>
        <w:t>17.5.1</w:t>
      </w:r>
      <w:r w:rsidRPr="00DA258A">
        <w:rPr>
          <w:lang w:eastAsia="nb-NO"/>
        </w:rPr>
        <w:tab/>
        <w:t>The Maritime Service Portfolio (MSP – NAV</w:t>
      </w:r>
      <w:r>
        <w:rPr>
          <w:lang w:eastAsia="nb-NO"/>
        </w:rPr>
        <w:t xml:space="preserve"> </w:t>
      </w:r>
      <w:r w:rsidRPr="00DA258A">
        <w:rPr>
          <w:lang w:eastAsia="nb-NO"/>
        </w:rPr>
        <w:t>59/6, paragraph 37) is a combination of functional and technical service to be provided by a competent authority or recognized maritime service provider.</w:t>
      </w:r>
    </w:p>
    <w:p w:rsidR="00920DA4" w:rsidRPr="00DA258A" w:rsidRDefault="00920DA4" w:rsidP="00920DA4">
      <w:pPr>
        <w:rPr>
          <w:lang w:eastAsia="nb-NO"/>
        </w:rPr>
      </w:pPr>
    </w:p>
    <w:p w:rsidR="00920DA4" w:rsidRPr="00DA258A" w:rsidRDefault="00920DA4" w:rsidP="00920DA4">
      <w:pPr>
        <w:rPr>
          <w:lang w:eastAsia="nb-NO"/>
        </w:rPr>
      </w:pPr>
      <w:r w:rsidRPr="00DA258A">
        <w:rPr>
          <w:lang w:eastAsia="nb-NO"/>
        </w:rPr>
        <w:t>17.5.2</w:t>
      </w:r>
      <w:r w:rsidRPr="00DA258A">
        <w:rPr>
          <w:lang w:eastAsia="nb-NO"/>
        </w:rPr>
        <w:tab/>
        <w:t xml:space="preserve">VTS information service (MSP 1): Existing VTS information services available in a particular VTS area, such as the provision of weather or oceanographic data, traffic, information on special restrictions, etc., may be made automatically available. </w:t>
      </w:r>
      <w:r w:rsidRPr="00DA258A">
        <w:t xml:space="preserve">Advanced standardized services based on </w:t>
      </w:r>
      <w:r w:rsidRPr="00DA258A">
        <w:rPr>
          <w:lang w:eastAsia="nb-NO"/>
        </w:rPr>
        <w:t xml:space="preserve">the development of S-100 data structures may be implemented and their availability announced via the Maritime Service Portfolio Registry of the Maritime Cloud. This will enable automatic recognition of the access point for such services. </w:t>
      </w:r>
      <w:r w:rsidRPr="00DA258A">
        <w:t>The chosen communication system may impose restrictions to the level of detail that can be contained in the VTS information service. Different versions (with different levels of detail) of the same information service may thus be implemented.</w:t>
      </w:r>
    </w:p>
    <w:p w:rsidR="00920DA4" w:rsidRPr="00DA258A" w:rsidRDefault="00920DA4" w:rsidP="00920DA4"/>
    <w:p w:rsidR="00920DA4" w:rsidRPr="00DA258A" w:rsidRDefault="00920DA4" w:rsidP="00920DA4">
      <w:r w:rsidRPr="00DA258A">
        <w:t>17.5.3</w:t>
      </w:r>
      <w:r w:rsidRPr="00DA258A">
        <w:tab/>
        <w:t>Information services may initially be delivered via AIS using Application Specific Messages. These may initially be designed simply to provide a link to a web address for an existing VTS information web portal with more detailed information, accessible through other means of communication such as commercially available internet connectivity. Advanced S-100 based information services can at a later stage be announced using the Almanac (NAV</w:t>
      </w:r>
      <w:r>
        <w:t xml:space="preserve"> </w:t>
      </w:r>
      <w:r w:rsidRPr="00DA258A">
        <w:t>59/6</w:t>
      </w:r>
      <w:r>
        <w:t>,</w:t>
      </w:r>
      <w:r w:rsidRPr="00DA258A">
        <w:t xml:space="preserve"> Annex 2</w:t>
      </w:r>
      <w:r>
        <w:t>,</w:t>
      </w:r>
      <w:r w:rsidRPr="00DA258A">
        <w:t xml:space="preserve"> page 7), and automatic interaction with such services implemented in relevant systems.</w:t>
      </w:r>
    </w:p>
    <w:p w:rsidR="00920DA4" w:rsidRPr="00DA258A" w:rsidRDefault="00920DA4" w:rsidP="00920DA4">
      <w:pPr>
        <w:pStyle w:val="Heading4"/>
        <w:numPr>
          <w:ilvl w:val="0"/>
          <w:numId w:val="0"/>
        </w:numPr>
        <w:ind w:left="1134" w:hanging="1134"/>
      </w:pPr>
    </w:p>
    <w:p w:rsidR="00920DA4" w:rsidRPr="00DA258A" w:rsidRDefault="00920DA4" w:rsidP="00920DA4">
      <w:pPr>
        <w:pStyle w:val="Heading4"/>
        <w:numPr>
          <w:ilvl w:val="0"/>
          <w:numId w:val="0"/>
        </w:numPr>
        <w:ind w:left="1134" w:hanging="1134"/>
      </w:pPr>
      <w:r w:rsidRPr="00DA258A">
        <w:t>17.5.4</w:t>
      </w:r>
      <w:r w:rsidRPr="00DA258A">
        <w:tab/>
        <w:t>Navigational Assistance Service and Traffic Organization Service (MSP 2 &amp; MSP 3): Navigational Assistance Services and Traffic Organization Services will require a higher degree of interaction between ship and shore, in some cases a higher degree of quality assurance of information delivery and in some cases assurance of authenticity of the communicating parties. The Identify mechanisms of the Maritime Cloud will support authenticated and potentially secure communication (NAV</w:t>
      </w:r>
      <w:r>
        <w:t xml:space="preserve"> </w:t>
      </w:r>
      <w:r w:rsidRPr="00DA258A">
        <w:t>59/6</w:t>
      </w:r>
      <w:r>
        <w:t>,</w:t>
      </w:r>
      <w:r w:rsidRPr="00DA258A">
        <w:t xml:space="preserve"> Annex 2</w:t>
      </w:r>
      <w:r>
        <w:t>,</w:t>
      </w:r>
      <w:r w:rsidRPr="00DA258A">
        <w:t xml:space="preserve"> page 7). </w:t>
      </w:r>
    </w:p>
    <w:p w:rsidR="00920DA4" w:rsidRPr="00DA258A" w:rsidRDefault="00920DA4" w:rsidP="00920DA4"/>
    <w:p w:rsidR="00920DA4" w:rsidRPr="00DA258A" w:rsidRDefault="00920DA4" w:rsidP="00920DA4">
      <w:pPr>
        <w:pStyle w:val="Heading4"/>
        <w:numPr>
          <w:ilvl w:val="0"/>
          <w:numId w:val="0"/>
        </w:numPr>
        <w:ind w:left="1134" w:hanging="1134"/>
        <w:rPr>
          <w:lang w:eastAsia="nb-NO"/>
        </w:rPr>
      </w:pPr>
      <w:r w:rsidRPr="00DA258A">
        <w:lastRenderedPageBreak/>
        <w:t>17.5.5</w:t>
      </w:r>
      <w:r w:rsidRPr="00DA258A">
        <w:tab/>
        <w:t xml:space="preserve">Vessel Shore Reporting (MSP 8): </w:t>
      </w:r>
      <w:r w:rsidRPr="00DA258A">
        <w:rPr>
          <w:lang w:eastAsia="nb-NO"/>
        </w:rPr>
        <w:t xml:space="preserve">It is expected that most of the mandatory reporting information related to VTS reporting lines can be derived from information already available in onboard systems. Creating a local ship borne collection of such information and automation of the mandatory reporting process will reduce the need for extensive use of voice communication for manual and repeated reporting of the same information. The geographical location of reporting lines and the information required at the passage of this line are envisaged to be described as part of the information contained in the Almanac, based on S-100 data structures. </w:t>
      </w:r>
    </w:p>
    <w:p w:rsidR="00920DA4" w:rsidRPr="00DA258A" w:rsidRDefault="00920DA4" w:rsidP="00920DA4">
      <w:pPr>
        <w:rPr>
          <w:lang w:eastAsia="nb-NO"/>
        </w:rPr>
      </w:pPr>
    </w:p>
    <w:p w:rsidR="00920DA4" w:rsidRPr="00DA258A" w:rsidRDefault="00920DA4" w:rsidP="00920DA4">
      <w:pPr>
        <w:rPr>
          <w:lang w:eastAsia="nb-NO"/>
        </w:rPr>
      </w:pPr>
      <w:r w:rsidRPr="00DA258A">
        <w:rPr>
          <w:lang w:eastAsia="nb-NO"/>
        </w:rPr>
        <w:t>17.5.6</w:t>
      </w:r>
      <w:r w:rsidRPr="00DA258A">
        <w:rPr>
          <w:lang w:eastAsia="nb-NO"/>
        </w:rPr>
        <w:tab/>
        <w:t xml:space="preserve">In the short term, mandatory reporting information might be encapsulated into Application Specific Messages, which can be transported via preferably cost-free digital communication systems such as the AIS – or other available communication systems. </w:t>
      </w:r>
    </w:p>
    <w:p w:rsidR="00920DA4" w:rsidRPr="00DA258A" w:rsidRDefault="00920DA4" w:rsidP="00920DA4">
      <w:pPr>
        <w:rPr>
          <w:rFonts w:cs="Arial"/>
          <w:b/>
          <w:bCs/>
        </w:rPr>
      </w:pPr>
    </w:p>
    <w:p w:rsidR="00920DA4" w:rsidRPr="00DA258A" w:rsidRDefault="00920DA4" w:rsidP="00920DA4">
      <w:pPr>
        <w:rPr>
          <w:rFonts w:cs="Arial"/>
          <w:b/>
          <w:bCs/>
        </w:rPr>
      </w:pPr>
      <w:r w:rsidRPr="00DA258A">
        <w:rPr>
          <w:rFonts w:cs="Arial"/>
          <w:b/>
          <w:bCs/>
        </w:rPr>
        <w:t>Options for implementation of the Maritime Cloud</w:t>
      </w:r>
    </w:p>
    <w:p w:rsidR="00920DA4" w:rsidRPr="00DA258A" w:rsidRDefault="00920DA4" w:rsidP="00920DA4">
      <w:pPr>
        <w:rPr>
          <w:rFonts w:cs="Arial"/>
          <w:b/>
          <w:bCs/>
        </w:rPr>
      </w:pPr>
    </w:p>
    <w:p w:rsidR="00920DA4" w:rsidRPr="00DA258A" w:rsidRDefault="00920DA4" w:rsidP="00920DA4">
      <w:pPr>
        <w:rPr>
          <w:rFonts w:ascii="ArialMT" w:eastAsia="MS Mincho" w:hAnsi="ArialMT" w:cs="ArialMT"/>
          <w:lang w:eastAsia="ja-JP"/>
        </w:rPr>
      </w:pPr>
      <w:r w:rsidRPr="00DA258A">
        <w:rPr>
          <w:rFonts w:cs="Arial"/>
        </w:rPr>
        <w:t>18</w:t>
      </w:r>
      <w:r w:rsidRPr="00DA258A">
        <w:rPr>
          <w:rFonts w:cs="Arial"/>
        </w:rPr>
        <w:tab/>
      </w:r>
      <w:r w:rsidRPr="00DA258A">
        <w:rPr>
          <w:rFonts w:ascii="ArialMT" w:eastAsia="MS Mincho" w:hAnsi="ArialMT" w:cs="ArialMT"/>
          <w:lang w:eastAsia="ja-JP"/>
        </w:rPr>
        <w:t xml:space="preserve">It is generally expected that registering actors to participate in the Maritime Cloud will be a simple process, </w:t>
      </w:r>
      <w:r>
        <w:rPr>
          <w:rFonts w:ascii="ArialMT" w:eastAsia="MS Mincho" w:hAnsi="ArialMT" w:cs="ArialMT"/>
          <w:lang w:eastAsia="ja-JP"/>
        </w:rPr>
        <w:t xml:space="preserve">which </w:t>
      </w:r>
      <w:r w:rsidRPr="00DA258A">
        <w:rPr>
          <w:rFonts w:ascii="ArialMT" w:eastAsia="MS Mincho" w:hAnsi="ArialMT" w:cs="ArialMT"/>
          <w:lang w:eastAsia="ja-JP"/>
        </w:rPr>
        <w:t>may easily be integrated with existing work procedures, such as issuing call</w:t>
      </w:r>
      <w:r>
        <w:rPr>
          <w:rFonts w:ascii="ArialMT" w:eastAsia="MS Mincho" w:hAnsi="ArialMT" w:cs="ArialMT"/>
          <w:lang w:eastAsia="ja-JP"/>
        </w:rPr>
        <w:t xml:space="preserve"> </w:t>
      </w:r>
      <w:r w:rsidRPr="00DA258A">
        <w:rPr>
          <w:rFonts w:ascii="ArialMT" w:eastAsia="MS Mincho" w:hAnsi="ArialMT" w:cs="ArialMT"/>
          <w:lang w:eastAsia="ja-JP"/>
        </w:rPr>
        <w:t>signs and MMSIs for ships or shore stations, but including a more advanced digital certificate where needed (NAV</w:t>
      </w:r>
      <w:r>
        <w:rPr>
          <w:rFonts w:ascii="ArialMT" w:eastAsia="MS Mincho" w:hAnsi="ArialMT" w:cs="ArialMT"/>
          <w:lang w:eastAsia="ja-JP"/>
        </w:rPr>
        <w:t xml:space="preserve"> </w:t>
      </w:r>
      <w:r w:rsidRPr="00DA258A">
        <w:rPr>
          <w:rFonts w:ascii="ArialMT" w:eastAsia="MS Mincho" w:hAnsi="ArialMT" w:cs="ArialMT"/>
          <w:lang w:eastAsia="ja-JP"/>
        </w:rPr>
        <w:t>59/6, annex 2, page 4). Once registered, each actor will be given access to maintain most parts of own contact information and decide whether access to it is public or restricted, such as the ship</w:t>
      </w:r>
      <w:r>
        <w:rPr>
          <w:rFonts w:ascii="ArialMT" w:eastAsia="MS Mincho" w:hAnsi="ArialMT" w:cs="ArialMT"/>
          <w:lang w:eastAsia="ja-JP"/>
        </w:rPr>
        <w:t>’</w:t>
      </w:r>
      <w:r w:rsidRPr="00DA258A">
        <w:rPr>
          <w:rFonts w:ascii="ArialMT" w:eastAsia="MS Mincho" w:hAnsi="ArialMT" w:cs="ArialMT"/>
          <w:lang w:eastAsia="ja-JP"/>
        </w:rPr>
        <w:t>s e-mail address, a VTS center</w:t>
      </w:r>
      <w:r>
        <w:rPr>
          <w:rFonts w:ascii="ArialMT" w:eastAsia="MS Mincho" w:hAnsi="ArialMT" w:cs="ArialMT"/>
          <w:lang w:eastAsia="ja-JP"/>
        </w:rPr>
        <w:t>’</w:t>
      </w:r>
      <w:r w:rsidRPr="00DA258A">
        <w:rPr>
          <w:rFonts w:ascii="ArialMT" w:eastAsia="MS Mincho" w:hAnsi="ArialMT" w:cs="ArialMT"/>
          <w:lang w:eastAsia="ja-JP"/>
        </w:rPr>
        <w:t xml:space="preserve">s VHF working channel, or how to access local </w:t>
      </w:r>
      <w:r>
        <w:rPr>
          <w:rFonts w:ascii="ArialMT" w:eastAsia="MS Mincho" w:hAnsi="ArialMT" w:cs="ArialMT"/>
          <w:lang w:eastAsia="ja-JP"/>
        </w:rPr>
        <w:t>p</w:t>
      </w:r>
      <w:r w:rsidRPr="00DA258A">
        <w:rPr>
          <w:rFonts w:ascii="ArialMT" w:eastAsia="MS Mincho" w:hAnsi="ArialMT" w:cs="ArialMT"/>
          <w:lang w:eastAsia="ja-JP"/>
        </w:rPr>
        <w:t xml:space="preserve">ort information. The components included in </w:t>
      </w:r>
      <w:r w:rsidRPr="00DA258A">
        <w:t xml:space="preserve">Maritime Cloud Data Centers should be operated based on international standards for cyber security. </w:t>
      </w:r>
      <w:r w:rsidRPr="00DA258A">
        <w:rPr>
          <w:rFonts w:ascii="ArialMT" w:eastAsia="MS Mincho" w:hAnsi="ArialMT" w:cs="ArialMT"/>
          <w:lang w:eastAsia="ja-JP"/>
        </w:rPr>
        <w:t>There are several different options for implementing the data centers that host the core components of the Maritime Cloud, noting that these are not intended to include large scale storage of all information, but only components that facilitate authenticated information exchange and automatic discovery of information services. This document describes three scenarios, and their associated advantages and disadvantages.</w:t>
      </w:r>
    </w:p>
    <w:p w:rsidR="00920DA4" w:rsidRPr="00DA258A" w:rsidRDefault="00920DA4" w:rsidP="00920DA4">
      <w:pPr>
        <w:rPr>
          <w:rFonts w:cs="Arial"/>
        </w:rPr>
      </w:pPr>
    </w:p>
    <w:p w:rsidR="00920DA4" w:rsidRPr="00DA258A" w:rsidRDefault="00920DA4" w:rsidP="00920DA4">
      <w:pPr>
        <w:rPr>
          <w:rFonts w:cs="Arial"/>
        </w:rPr>
      </w:pPr>
      <w:r w:rsidRPr="00DA258A">
        <w:rPr>
          <w:rFonts w:cs="Arial"/>
        </w:rPr>
        <w:t>18.1</w:t>
      </w:r>
      <w:r w:rsidRPr="00DA258A">
        <w:rPr>
          <w:rFonts w:cs="Arial"/>
        </w:rPr>
        <w:tab/>
      </w:r>
      <w:r w:rsidRPr="00DA258A">
        <w:rPr>
          <w:rFonts w:cs="Arial"/>
          <w:b/>
        </w:rPr>
        <w:t>One international data center:</w:t>
      </w:r>
      <w:r w:rsidRPr="00DA258A">
        <w:rPr>
          <w:rFonts w:cs="Arial"/>
        </w:rPr>
        <w:t xml:space="preserve"> The simplest scenario would be one single company or organization operating a global data center. Each Flag </w:t>
      </w:r>
      <w:r>
        <w:rPr>
          <w:rFonts w:cs="Arial"/>
        </w:rPr>
        <w:t>S</w:t>
      </w:r>
      <w:r w:rsidRPr="00DA258A">
        <w:rPr>
          <w:rFonts w:cs="Arial"/>
        </w:rPr>
        <w:t>tate will have responsibility for the logical content of their own national part of the registries, and all maritime parties will be able to register through their National Competent Authority, enabling them to interact as authorized parties to the Maritime Cloud.</w:t>
      </w:r>
    </w:p>
    <w:p w:rsidR="00920DA4" w:rsidRPr="00DA258A" w:rsidRDefault="00920DA4" w:rsidP="00920DA4">
      <w:pPr>
        <w:rPr>
          <w:rFonts w:cs="Arial"/>
        </w:rPr>
      </w:pPr>
    </w:p>
    <w:p w:rsidR="00920DA4" w:rsidRPr="00DA258A" w:rsidRDefault="00920DA4" w:rsidP="00920DA4">
      <w:pPr>
        <w:rPr>
          <w:rFonts w:cs="Arial"/>
        </w:rPr>
      </w:pPr>
      <w:r w:rsidRPr="00DA258A">
        <w:rPr>
          <w:rFonts w:cs="Arial"/>
        </w:rPr>
        <w:t>18.1.1</w:t>
      </w:r>
      <w:r w:rsidRPr="00DA258A">
        <w:rPr>
          <w:rFonts w:cs="Arial"/>
        </w:rPr>
        <w:tab/>
        <w:t xml:space="preserve">Advantages: </w:t>
      </w:r>
      <w:r w:rsidRPr="00DA258A">
        <w:t>This is a very simple solution with low technical complexity. There will be no complexities associated with maintenance of one coherent core system.</w:t>
      </w:r>
    </w:p>
    <w:p w:rsidR="00920DA4" w:rsidRPr="00DA258A" w:rsidRDefault="00920DA4" w:rsidP="00920DA4">
      <w:pPr>
        <w:rPr>
          <w:rFonts w:cs="Arial"/>
        </w:rPr>
      </w:pPr>
    </w:p>
    <w:p w:rsidR="00920DA4" w:rsidRPr="00DA258A" w:rsidRDefault="00920DA4" w:rsidP="00920DA4">
      <w:r w:rsidRPr="00DA258A">
        <w:rPr>
          <w:rFonts w:cs="Arial"/>
        </w:rPr>
        <w:t>18.1.2</w:t>
      </w:r>
      <w:r w:rsidRPr="00DA258A">
        <w:rPr>
          <w:rFonts w:cs="Arial"/>
        </w:rPr>
        <w:tab/>
        <w:t xml:space="preserve">Disadvantages: </w:t>
      </w:r>
      <w:r w:rsidRPr="00DA258A">
        <w:t xml:space="preserve">The responsible operator will have full control of the system, and all stakeholders must agree to trust one single global organization. The data center must apply methods for assuring redundancy in all aspects of its operation and prevent the physical data center from becoming a single point of failure. </w:t>
      </w:r>
    </w:p>
    <w:p w:rsidR="00920DA4" w:rsidRPr="00DA258A" w:rsidRDefault="00920DA4" w:rsidP="00920DA4">
      <w:pPr>
        <w:rPr>
          <w:rFonts w:cs="Arial"/>
        </w:rPr>
      </w:pPr>
    </w:p>
    <w:p w:rsidR="00920DA4" w:rsidRPr="00DA258A" w:rsidRDefault="00920DA4" w:rsidP="00920DA4">
      <w:r w:rsidRPr="00DA258A">
        <w:rPr>
          <w:rFonts w:cs="Arial"/>
        </w:rPr>
        <w:t>18.2</w:t>
      </w:r>
      <w:r w:rsidRPr="00DA258A">
        <w:rPr>
          <w:rFonts w:cs="Arial"/>
        </w:rPr>
        <w:tab/>
      </w:r>
      <w:r w:rsidRPr="00DA258A">
        <w:rPr>
          <w:rFonts w:cs="Arial"/>
          <w:b/>
        </w:rPr>
        <w:t>One international organization – three regional data centers:</w:t>
      </w:r>
      <w:r w:rsidRPr="00DA258A">
        <w:rPr>
          <w:rFonts w:cs="Arial"/>
        </w:rPr>
        <w:t xml:space="preserve"> </w:t>
      </w:r>
      <w:r w:rsidRPr="00DA258A">
        <w:t xml:space="preserve">In this scenario, one international organization governs three regional data centers divided evenly by time zones, for instance one in the American time zone (UTC – 8 hours), one in the European/African time zone (UTC) and one in the Asian/Pacific time zone (UTC + 8 hours). </w:t>
      </w:r>
    </w:p>
    <w:p w:rsidR="00920DA4" w:rsidRPr="00DA258A" w:rsidRDefault="00920DA4" w:rsidP="00920DA4"/>
    <w:p w:rsidR="00920DA4" w:rsidRPr="00DA258A" w:rsidRDefault="00920DA4" w:rsidP="00920DA4">
      <w:r w:rsidRPr="00DA258A">
        <w:t>18.2.1</w:t>
      </w:r>
      <w:r w:rsidRPr="00DA258A">
        <w:tab/>
        <w:t xml:space="preserve">These regional data centers should constantly synchronize public data on a peer-to-peer level, enabling functional transfer to another data center, in case the connection to one data center fails. </w:t>
      </w:r>
    </w:p>
    <w:p w:rsidR="00920DA4" w:rsidRPr="00DA258A" w:rsidRDefault="00920DA4" w:rsidP="00920DA4"/>
    <w:p w:rsidR="00920DA4" w:rsidRPr="00DA258A" w:rsidRDefault="00920DA4" w:rsidP="00920DA4">
      <w:pPr>
        <w:rPr>
          <w:rFonts w:cs="Arial"/>
        </w:rPr>
      </w:pPr>
      <w:r w:rsidRPr="00DA258A">
        <w:lastRenderedPageBreak/>
        <w:t>18.2.2</w:t>
      </w:r>
      <w:r w:rsidRPr="00DA258A">
        <w:tab/>
        <w:t>E</w:t>
      </w:r>
      <w:r w:rsidRPr="00DA258A">
        <w:rPr>
          <w:rFonts w:cs="Arial"/>
        </w:rPr>
        <w:t xml:space="preserve">ach Flag </w:t>
      </w:r>
      <w:r>
        <w:rPr>
          <w:rFonts w:cs="Arial"/>
        </w:rPr>
        <w:t>S</w:t>
      </w:r>
      <w:r w:rsidRPr="00DA258A">
        <w:rPr>
          <w:rFonts w:cs="Arial"/>
        </w:rPr>
        <w:t xml:space="preserve">tate will have responsibility for the logical content of their own national part of the registries, and all maritime parties will be able to register through their National Competent Authority, enabling them to interact as authorized parties to the Maritime Cloud. </w:t>
      </w:r>
      <w:r w:rsidRPr="00DA258A">
        <w:t xml:space="preserve">Ships and other entities may connect via the nearest </w:t>
      </w:r>
      <w:r>
        <w:t>d</w:t>
      </w:r>
      <w:r w:rsidRPr="00DA258A">
        <w:t xml:space="preserve">ata </w:t>
      </w:r>
      <w:r>
        <w:t>c</w:t>
      </w:r>
      <w:r w:rsidRPr="00DA258A">
        <w:t>ent</w:t>
      </w:r>
      <w:r>
        <w:t>e</w:t>
      </w:r>
      <w:r w:rsidRPr="00DA258A">
        <w:t>r, or any of the other data centers.</w:t>
      </w:r>
    </w:p>
    <w:p w:rsidR="00920DA4" w:rsidRPr="00DA258A" w:rsidRDefault="00920DA4" w:rsidP="00920DA4">
      <w:pPr>
        <w:rPr>
          <w:rFonts w:cs="Arial"/>
        </w:rPr>
      </w:pPr>
    </w:p>
    <w:p w:rsidR="00920DA4" w:rsidRPr="00DA258A" w:rsidRDefault="00920DA4" w:rsidP="00920DA4">
      <w:r w:rsidRPr="00DA258A">
        <w:rPr>
          <w:rFonts w:cs="Arial"/>
        </w:rPr>
        <w:t>18.2.3</w:t>
      </w:r>
      <w:r w:rsidRPr="00DA258A">
        <w:rPr>
          <w:rFonts w:cs="Arial"/>
        </w:rPr>
        <w:tab/>
        <w:t xml:space="preserve">Advantages: </w:t>
      </w:r>
      <w:r w:rsidRPr="00DA258A">
        <w:t>This solution is technically relatively simple and provides a high degree of resilience through the distributed network of redundant data centers. The time zone separation will ensure that operational personnel is available during normal working hours with at least one of the major physical data centers at any point in time. This model could provide a path whereby developing countries may achieve exceptionally low entry barriers for participation in the Maritime Cloud.</w:t>
      </w:r>
    </w:p>
    <w:p w:rsidR="00920DA4" w:rsidRPr="00DA258A" w:rsidRDefault="00920DA4" w:rsidP="00920DA4">
      <w:pPr>
        <w:rPr>
          <w:rFonts w:cs="Arial"/>
        </w:rPr>
      </w:pPr>
    </w:p>
    <w:p w:rsidR="00920DA4" w:rsidRPr="00DA258A" w:rsidRDefault="00920DA4" w:rsidP="00920DA4">
      <w:pPr>
        <w:rPr>
          <w:rFonts w:cs="Arial"/>
        </w:rPr>
      </w:pPr>
      <w:r w:rsidRPr="00DA258A">
        <w:rPr>
          <w:rFonts w:cs="Arial"/>
        </w:rPr>
        <w:t>18.2.4</w:t>
      </w:r>
      <w:r w:rsidRPr="00DA258A">
        <w:rPr>
          <w:rFonts w:cs="Arial"/>
        </w:rPr>
        <w:tab/>
        <w:t>Disadvantages: None identified</w:t>
      </w:r>
      <w:r>
        <w:rPr>
          <w:rFonts w:cs="Arial"/>
        </w:rPr>
        <w:t>.</w:t>
      </w:r>
    </w:p>
    <w:p w:rsidR="00920DA4" w:rsidRPr="00DA258A" w:rsidRDefault="00920DA4" w:rsidP="00920DA4">
      <w:pPr>
        <w:rPr>
          <w:rFonts w:cs="Arial"/>
        </w:rPr>
      </w:pPr>
    </w:p>
    <w:p w:rsidR="00920DA4" w:rsidRPr="00DA258A" w:rsidRDefault="00920DA4" w:rsidP="00920DA4">
      <w:r w:rsidRPr="00DA258A">
        <w:rPr>
          <w:rFonts w:cs="Arial"/>
        </w:rPr>
        <w:t>18.3</w:t>
      </w:r>
      <w:r w:rsidRPr="00DA258A">
        <w:rPr>
          <w:rFonts w:cs="Arial"/>
        </w:rPr>
        <w:tab/>
      </w:r>
      <w:r w:rsidRPr="00DA258A">
        <w:rPr>
          <w:rFonts w:cs="Arial"/>
          <w:b/>
        </w:rPr>
        <w:t>National data centers + an international data exchange:</w:t>
      </w:r>
      <w:r w:rsidRPr="00DA258A">
        <w:rPr>
          <w:rFonts w:cs="Arial"/>
        </w:rPr>
        <w:t xml:space="preserve"> This scenario </w:t>
      </w:r>
      <w:r w:rsidRPr="00DA258A">
        <w:t xml:space="preserve">fully resembles the LRIT regime. Each Flag State will either have its own </w:t>
      </w:r>
      <w:r>
        <w:t>d</w:t>
      </w:r>
      <w:r w:rsidRPr="00DA258A">
        <w:t xml:space="preserve">ata </w:t>
      </w:r>
      <w:r>
        <w:t>c</w:t>
      </w:r>
      <w:r w:rsidRPr="00DA258A">
        <w:t>ent</w:t>
      </w:r>
      <w:r>
        <w:t>e</w:t>
      </w:r>
      <w:r w:rsidRPr="00DA258A">
        <w:t xml:space="preserve">r, or join a </w:t>
      </w:r>
      <w:r>
        <w:t>r</w:t>
      </w:r>
      <w:r w:rsidRPr="00DA258A">
        <w:t xml:space="preserve">egional </w:t>
      </w:r>
      <w:r>
        <w:t>d</w:t>
      </w:r>
      <w:r w:rsidRPr="00DA258A">
        <w:t xml:space="preserve">ata </w:t>
      </w:r>
      <w:r>
        <w:t>c</w:t>
      </w:r>
      <w:r w:rsidRPr="00DA258A">
        <w:t>ent</w:t>
      </w:r>
      <w:r>
        <w:t>e</w:t>
      </w:r>
      <w:r w:rsidRPr="00DA258A">
        <w:t xml:space="preserve">r, and each </w:t>
      </w:r>
      <w:r>
        <w:t>d</w:t>
      </w:r>
      <w:r w:rsidRPr="00DA258A">
        <w:t xml:space="preserve">ata </w:t>
      </w:r>
      <w:r>
        <w:t>c</w:t>
      </w:r>
      <w:r w:rsidRPr="00DA258A">
        <w:t>ent</w:t>
      </w:r>
      <w:r>
        <w:t>e</w:t>
      </w:r>
      <w:r w:rsidRPr="00DA258A">
        <w:t xml:space="preserve">r will exchange data through the International Data Exchange. Ships will connect through the </w:t>
      </w:r>
      <w:r>
        <w:t>d</w:t>
      </w:r>
      <w:r w:rsidRPr="00DA258A">
        <w:t xml:space="preserve">ata </w:t>
      </w:r>
      <w:r>
        <w:t>c</w:t>
      </w:r>
      <w:r w:rsidRPr="00DA258A">
        <w:t>ent</w:t>
      </w:r>
      <w:r>
        <w:t>e</w:t>
      </w:r>
      <w:r w:rsidRPr="00DA258A">
        <w:t>r they are registered with.</w:t>
      </w:r>
    </w:p>
    <w:p w:rsidR="00920DA4" w:rsidRPr="00DA258A" w:rsidRDefault="00920DA4" w:rsidP="00920DA4">
      <w:pPr>
        <w:rPr>
          <w:rFonts w:cs="Arial"/>
        </w:rPr>
      </w:pPr>
    </w:p>
    <w:p w:rsidR="00920DA4" w:rsidRPr="00DA258A" w:rsidRDefault="00920DA4" w:rsidP="00920DA4">
      <w:r w:rsidRPr="00DA258A">
        <w:rPr>
          <w:rFonts w:cs="Arial"/>
        </w:rPr>
        <w:t>18.3.1</w:t>
      </w:r>
      <w:r w:rsidRPr="00DA258A">
        <w:rPr>
          <w:rFonts w:cs="Arial"/>
        </w:rPr>
        <w:tab/>
        <w:t xml:space="preserve">Advantages: </w:t>
      </w:r>
      <w:r w:rsidRPr="00DA258A">
        <w:t>This scenario allows the reuse of the organizational and governance structures developed for the LRIT, with only modifications to the technical services provided through the data centers.</w:t>
      </w:r>
    </w:p>
    <w:p w:rsidR="00920DA4" w:rsidRPr="00DA258A" w:rsidRDefault="00920DA4" w:rsidP="00920DA4">
      <w:pPr>
        <w:rPr>
          <w:rFonts w:cs="Arial"/>
        </w:rPr>
      </w:pPr>
    </w:p>
    <w:p w:rsidR="00920DA4" w:rsidRPr="00DA258A" w:rsidRDefault="00920DA4" w:rsidP="00920DA4">
      <w:r w:rsidRPr="00DA258A">
        <w:rPr>
          <w:rFonts w:cs="Arial"/>
        </w:rPr>
        <w:t>18.3.2</w:t>
      </w:r>
      <w:r w:rsidRPr="00DA258A">
        <w:rPr>
          <w:rFonts w:cs="Arial"/>
        </w:rPr>
        <w:tab/>
        <w:t xml:space="preserve">Disadvantages: </w:t>
      </w:r>
      <w:r w:rsidRPr="00DA258A">
        <w:t xml:space="preserve">The technical complexities of many different data centers will be significant. Design will have to be based on a large set of internationally agreed technical standards. As a result, establishment will be time consuming, and development and operation will come at a relatively high cost. As the technologies evolve and require updates, coordination between the many different data centers will require significant resources. Coordinated updates across many different </w:t>
      </w:r>
      <w:r>
        <w:t>d</w:t>
      </w:r>
      <w:r w:rsidRPr="00DA258A">
        <w:t xml:space="preserve">ata </w:t>
      </w:r>
      <w:r>
        <w:t>c</w:t>
      </w:r>
      <w:r w:rsidRPr="00DA258A">
        <w:t xml:space="preserve">enters could be a high risk operation. </w:t>
      </w:r>
    </w:p>
    <w:p w:rsidR="00920DA4" w:rsidRPr="00DA258A" w:rsidRDefault="00920DA4" w:rsidP="00920DA4">
      <w:pPr>
        <w:rPr>
          <w:rFonts w:cs="Arial"/>
        </w:rPr>
      </w:pPr>
    </w:p>
    <w:p w:rsidR="00920DA4" w:rsidRPr="00DA258A" w:rsidRDefault="00920DA4" w:rsidP="00920DA4">
      <w:pPr>
        <w:rPr>
          <w:rFonts w:cs="Arial"/>
          <w:b/>
          <w:bCs/>
        </w:rPr>
      </w:pPr>
      <w:r w:rsidRPr="00DA258A">
        <w:rPr>
          <w:rFonts w:cs="Arial"/>
          <w:b/>
          <w:bCs/>
        </w:rPr>
        <w:t>Implications of the Maritime Cloud</w:t>
      </w:r>
    </w:p>
    <w:p w:rsidR="00920DA4" w:rsidRPr="00DA258A" w:rsidRDefault="00920DA4" w:rsidP="00920DA4">
      <w:pPr>
        <w:rPr>
          <w:rFonts w:cs="Arial"/>
          <w:b/>
          <w:bCs/>
        </w:rPr>
      </w:pPr>
    </w:p>
    <w:p w:rsidR="00920DA4" w:rsidRPr="00DA258A" w:rsidRDefault="00920DA4" w:rsidP="00920DA4">
      <w:pPr>
        <w:rPr>
          <w:rFonts w:cs="Arial"/>
        </w:rPr>
      </w:pPr>
      <w:r w:rsidRPr="00DA258A">
        <w:rPr>
          <w:rFonts w:cs="Arial"/>
        </w:rPr>
        <w:t>19</w:t>
      </w:r>
      <w:r w:rsidRPr="00DA258A">
        <w:rPr>
          <w:rFonts w:cs="Arial"/>
        </w:rPr>
        <w:tab/>
        <w:t xml:space="preserve">The implications of the Maritime Cloud will have to be given careful consideration, as part of Task 15 described in the report of the </w:t>
      </w:r>
      <w:r>
        <w:rPr>
          <w:rFonts w:cs="Arial"/>
        </w:rPr>
        <w:t>e-navigation</w:t>
      </w:r>
      <w:r w:rsidRPr="00DA258A">
        <w:rPr>
          <w:rFonts w:cs="Arial"/>
        </w:rPr>
        <w:t xml:space="preserve"> Correspondence Group on a draft Strategy Implementation Plan (NCSR</w:t>
      </w:r>
      <w:r>
        <w:rPr>
          <w:rFonts w:cs="Arial"/>
        </w:rPr>
        <w:t xml:space="preserve"> </w:t>
      </w:r>
      <w:r w:rsidRPr="00DA258A">
        <w:rPr>
          <w:rFonts w:cs="Arial"/>
        </w:rPr>
        <w:t>1/9), taking the following considerations into account:</w:t>
      </w:r>
    </w:p>
    <w:p w:rsidR="00920DA4" w:rsidRPr="00DA258A" w:rsidRDefault="00920DA4" w:rsidP="00920DA4">
      <w:pPr>
        <w:rPr>
          <w:rFonts w:cs="Arial"/>
          <w:b/>
          <w:bCs/>
        </w:rPr>
      </w:pPr>
    </w:p>
    <w:p w:rsidR="00920DA4" w:rsidRPr="00DA258A" w:rsidRDefault="00920DA4" w:rsidP="00920DA4">
      <w:pPr>
        <w:rPr>
          <w:rFonts w:cs="Arial"/>
          <w:bCs/>
        </w:rPr>
      </w:pPr>
      <w:r w:rsidRPr="00DA258A">
        <w:rPr>
          <w:rFonts w:cs="Arial"/>
          <w:bCs/>
        </w:rPr>
        <w:t>19.1</w:t>
      </w:r>
      <w:r w:rsidRPr="00DA258A">
        <w:rPr>
          <w:rFonts w:cs="Arial"/>
          <w:bCs/>
        </w:rPr>
        <w:tab/>
      </w:r>
      <w:r w:rsidRPr="00DA258A">
        <w:rPr>
          <w:rFonts w:cs="Arial"/>
          <w:b/>
          <w:bCs/>
        </w:rPr>
        <w:t>Legislation</w:t>
      </w:r>
      <w:r w:rsidRPr="00DA258A">
        <w:rPr>
          <w:rFonts w:cs="Arial"/>
          <w:bCs/>
        </w:rPr>
        <w:t>: This will be part of Task T16.</w:t>
      </w:r>
    </w:p>
    <w:p w:rsidR="00920DA4" w:rsidRPr="00DA258A" w:rsidRDefault="00920DA4" w:rsidP="00920DA4">
      <w:pPr>
        <w:rPr>
          <w:rFonts w:cs="Arial"/>
          <w:bCs/>
        </w:rPr>
      </w:pPr>
    </w:p>
    <w:p w:rsidR="00920DA4" w:rsidRPr="00DA258A" w:rsidRDefault="00920DA4" w:rsidP="00920DA4">
      <w:pPr>
        <w:rPr>
          <w:rFonts w:cs="Arial"/>
          <w:bCs/>
        </w:rPr>
      </w:pPr>
      <w:r w:rsidRPr="00DA258A">
        <w:rPr>
          <w:rFonts w:cs="Arial"/>
          <w:bCs/>
        </w:rPr>
        <w:t>19.1.1</w:t>
      </w:r>
      <w:r w:rsidRPr="00DA258A">
        <w:rPr>
          <w:rFonts w:cs="Arial"/>
          <w:bCs/>
        </w:rPr>
        <w:tab/>
        <w:t xml:space="preserve">Potential needs for amendments to legislation will have to be considered. Such considerations may relate to the infrastructure itself, such as ensuring that information registered by a particular National Competent Authority in the Registries of the Maritime Cloud is under the governance of the national legislation of that country. </w:t>
      </w:r>
    </w:p>
    <w:p w:rsidR="00920DA4" w:rsidRPr="00DA258A" w:rsidRDefault="00920DA4" w:rsidP="00920DA4">
      <w:pPr>
        <w:rPr>
          <w:rFonts w:cs="Arial"/>
          <w:bCs/>
        </w:rPr>
      </w:pPr>
    </w:p>
    <w:p w:rsidR="00920DA4" w:rsidRPr="00DA258A" w:rsidRDefault="00920DA4" w:rsidP="00920DA4">
      <w:pPr>
        <w:rPr>
          <w:rFonts w:cs="Arial"/>
          <w:bCs/>
        </w:rPr>
      </w:pPr>
      <w:r w:rsidRPr="00DA258A">
        <w:rPr>
          <w:rFonts w:cs="Arial"/>
          <w:bCs/>
        </w:rPr>
        <w:t>19.1.2</w:t>
      </w:r>
      <w:r w:rsidRPr="00DA258A">
        <w:rPr>
          <w:rFonts w:cs="Arial"/>
          <w:bCs/>
        </w:rPr>
        <w:tab/>
        <w:t>Considerations will also have to be given to the implications of specific information services – for instance there may be implications for Radio Regulations and potentially for other instruments, if a service for promulgation of Maritime Safety Information is to be delivered via multiple data links detached from specific radio systems.</w:t>
      </w:r>
    </w:p>
    <w:p w:rsidR="00920DA4" w:rsidRPr="00DA258A" w:rsidRDefault="00920DA4" w:rsidP="00920DA4">
      <w:pPr>
        <w:rPr>
          <w:rFonts w:cs="Arial"/>
          <w:bCs/>
        </w:rPr>
      </w:pPr>
    </w:p>
    <w:p w:rsidR="00920DA4" w:rsidRPr="00DA258A" w:rsidRDefault="00920DA4" w:rsidP="00920DA4">
      <w:r w:rsidRPr="00DA258A">
        <w:rPr>
          <w:rFonts w:cs="Arial"/>
          <w:bCs/>
        </w:rPr>
        <w:t>19.2</w:t>
      </w:r>
      <w:r w:rsidRPr="00DA258A">
        <w:rPr>
          <w:rFonts w:cs="Arial"/>
          <w:bCs/>
        </w:rPr>
        <w:tab/>
      </w:r>
      <w:r w:rsidRPr="00DA258A">
        <w:rPr>
          <w:rFonts w:cs="Arial"/>
          <w:b/>
          <w:bCs/>
        </w:rPr>
        <w:t>Organisation and responsibilities</w:t>
      </w:r>
      <w:r w:rsidRPr="00DA258A">
        <w:rPr>
          <w:rFonts w:cs="Arial"/>
          <w:bCs/>
        </w:rPr>
        <w:t xml:space="preserve">: </w:t>
      </w:r>
      <w:r w:rsidRPr="00DA258A">
        <w:t xml:space="preserve">As part of Task T16, possibilities for governance of the Maritime Cloud based on existing conventions and a selection of implementation option should be considered. Responsibilities relating to the operation of the core components, and for the information contained in the relevant registries should be defined. </w:t>
      </w:r>
    </w:p>
    <w:p w:rsidR="00920DA4" w:rsidRPr="00DA258A" w:rsidRDefault="00920DA4" w:rsidP="00920DA4"/>
    <w:p w:rsidR="00920DA4" w:rsidRPr="00DA258A" w:rsidRDefault="00920DA4" w:rsidP="00920DA4">
      <w:r w:rsidRPr="00DA258A">
        <w:lastRenderedPageBreak/>
        <w:t>19.2.1</w:t>
      </w:r>
      <w:r w:rsidRPr="00DA258A">
        <w:tab/>
        <w:t>From the outset, it is not foreseen that the delivery of information services via the Maritime Cloud infrastructure would involve any change to organization, responsibilities or liability issues in comparison to the provision of similar services today.</w:t>
      </w:r>
    </w:p>
    <w:p w:rsidR="00920DA4" w:rsidRPr="00DA258A" w:rsidRDefault="00920DA4" w:rsidP="00920DA4">
      <w:pPr>
        <w:rPr>
          <w:rFonts w:cs="Arial"/>
          <w:bCs/>
        </w:rPr>
      </w:pPr>
    </w:p>
    <w:p w:rsidR="00920DA4" w:rsidRPr="00DA258A" w:rsidRDefault="00920DA4" w:rsidP="00920DA4">
      <w:pPr>
        <w:rPr>
          <w:rFonts w:cs="Arial"/>
          <w:bCs/>
        </w:rPr>
      </w:pPr>
      <w:r w:rsidRPr="00DA258A">
        <w:rPr>
          <w:rFonts w:cs="Arial"/>
          <w:bCs/>
        </w:rPr>
        <w:t xml:space="preserve">19.3 </w:t>
      </w:r>
      <w:r w:rsidRPr="00DA258A">
        <w:rPr>
          <w:rFonts w:cs="Arial"/>
          <w:bCs/>
        </w:rPr>
        <w:tab/>
      </w:r>
      <w:r w:rsidRPr="00DA258A">
        <w:rPr>
          <w:rFonts w:cs="Arial"/>
          <w:b/>
          <w:bCs/>
        </w:rPr>
        <w:t>Performance, procedures and standards</w:t>
      </w:r>
      <w:r w:rsidRPr="00DA258A">
        <w:rPr>
          <w:rFonts w:cs="Arial"/>
          <w:bCs/>
        </w:rPr>
        <w:t xml:space="preserve">: In developing the Maritime Cloud, the performance required to achieve a scalable system will have to be defined, as well as operational and technical standards, recommendations and guidelines, which will have to be developed as part of Task T15. </w:t>
      </w:r>
    </w:p>
    <w:p w:rsidR="00920DA4" w:rsidRPr="00DA258A" w:rsidRDefault="00920DA4" w:rsidP="00920DA4">
      <w:pPr>
        <w:rPr>
          <w:rFonts w:cs="Arial"/>
          <w:bCs/>
        </w:rPr>
      </w:pPr>
    </w:p>
    <w:p w:rsidR="00920DA4" w:rsidRPr="00DA258A" w:rsidRDefault="00920DA4" w:rsidP="00920DA4">
      <w:pPr>
        <w:rPr>
          <w:rFonts w:cs="Arial"/>
          <w:bCs/>
        </w:rPr>
      </w:pPr>
      <w:r w:rsidRPr="00DA258A">
        <w:rPr>
          <w:rFonts w:cs="Arial"/>
          <w:bCs/>
        </w:rPr>
        <w:t xml:space="preserve">19.4 </w:t>
      </w:r>
      <w:r w:rsidRPr="00DA258A">
        <w:rPr>
          <w:rFonts w:cs="Arial"/>
          <w:bCs/>
        </w:rPr>
        <w:tab/>
      </w:r>
      <w:r w:rsidRPr="00DA258A">
        <w:rPr>
          <w:rFonts w:cs="Arial"/>
          <w:b/>
          <w:bCs/>
        </w:rPr>
        <w:t>Shipboard and shore based Infrastructures</w:t>
      </w:r>
      <w:r w:rsidRPr="00DA258A">
        <w:rPr>
          <w:rFonts w:cs="Arial"/>
          <w:bCs/>
        </w:rPr>
        <w:t>: Task</w:t>
      </w:r>
      <w:r>
        <w:rPr>
          <w:rFonts w:cs="Arial"/>
          <w:bCs/>
        </w:rPr>
        <w:t>s</w:t>
      </w:r>
      <w:r w:rsidRPr="00DA258A">
        <w:rPr>
          <w:rFonts w:cs="Arial"/>
          <w:bCs/>
        </w:rPr>
        <w:t xml:space="preserve"> T7, T9 and T13 in the draft Strategy Implementation Plan for </w:t>
      </w:r>
      <w:r>
        <w:rPr>
          <w:rFonts w:cs="Arial"/>
          <w:bCs/>
        </w:rPr>
        <w:t>e-navigation</w:t>
      </w:r>
      <w:r w:rsidRPr="00DA258A">
        <w:rPr>
          <w:rFonts w:cs="Arial"/>
          <w:bCs/>
        </w:rPr>
        <w:t xml:space="preserve"> could establish relevant shipboard integration, enabling the utilization of the common shore based communication infrastructure delivered by Task T15.</w:t>
      </w:r>
    </w:p>
    <w:p w:rsidR="00920DA4" w:rsidRPr="00DA258A" w:rsidRDefault="00920DA4" w:rsidP="00920DA4">
      <w:pPr>
        <w:rPr>
          <w:rFonts w:cs="Arial"/>
          <w:bCs/>
        </w:rPr>
      </w:pPr>
    </w:p>
    <w:p w:rsidR="00920DA4" w:rsidRPr="00DA258A" w:rsidRDefault="00920DA4" w:rsidP="00920DA4">
      <w:pPr>
        <w:rPr>
          <w:rFonts w:cs="Arial"/>
          <w:bCs/>
        </w:rPr>
      </w:pPr>
      <w:r w:rsidRPr="00DA258A">
        <w:rPr>
          <w:rFonts w:cs="Arial"/>
          <w:bCs/>
        </w:rPr>
        <w:t>19.5</w:t>
      </w:r>
      <w:r w:rsidRPr="00DA258A">
        <w:rPr>
          <w:rFonts w:cs="Arial"/>
          <w:bCs/>
        </w:rPr>
        <w:tab/>
      </w:r>
      <w:r w:rsidRPr="00DA258A">
        <w:rPr>
          <w:rFonts w:cs="Arial"/>
          <w:b/>
          <w:bCs/>
        </w:rPr>
        <w:t>Services</w:t>
      </w:r>
      <w:r w:rsidRPr="00DA258A">
        <w:rPr>
          <w:rFonts w:cs="Arial"/>
          <w:bCs/>
        </w:rPr>
        <w:t>: Task T8 in the draft Strategy Implementation Plan will enable the development of single window systems. Task T14 will harmonize the framework for developing data</w:t>
      </w:r>
      <w:r>
        <w:rPr>
          <w:rFonts w:cs="Arial"/>
          <w:bCs/>
        </w:rPr>
        <w:t xml:space="preserve"> </w:t>
      </w:r>
      <w:r w:rsidRPr="00DA258A">
        <w:rPr>
          <w:rFonts w:cs="Arial"/>
          <w:bCs/>
        </w:rPr>
        <w:t xml:space="preserve">structures, that support the prioritized </w:t>
      </w:r>
      <w:r>
        <w:rPr>
          <w:rFonts w:cs="Arial"/>
          <w:bCs/>
        </w:rPr>
        <w:t>e-navigation</w:t>
      </w:r>
      <w:r w:rsidRPr="00DA258A">
        <w:rPr>
          <w:rFonts w:cs="Arial"/>
          <w:bCs/>
        </w:rPr>
        <w:t xml:space="preserve"> solutions. The communication infrastructure will enable seamless transfer of information related to all of the solutions mentioned, and Task T17 will bring further development of the Maritime Service Portfolios, enabling advanced information services for the future.</w:t>
      </w:r>
    </w:p>
    <w:p w:rsidR="00920DA4" w:rsidRPr="00DA258A" w:rsidRDefault="00920DA4" w:rsidP="00920DA4">
      <w:pPr>
        <w:rPr>
          <w:rFonts w:cs="Arial"/>
          <w:bCs/>
        </w:rPr>
      </w:pPr>
    </w:p>
    <w:p w:rsidR="00920DA4" w:rsidRPr="00DA258A" w:rsidRDefault="00920DA4" w:rsidP="00920DA4">
      <w:pPr>
        <w:rPr>
          <w:rFonts w:cs="Arial"/>
          <w:bCs/>
        </w:rPr>
      </w:pPr>
      <w:r w:rsidRPr="00DA258A">
        <w:rPr>
          <w:rFonts w:cs="Arial"/>
          <w:bCs/>
        </w:rPr>
        <w:t>19.6</w:t>
      </w:r>
      <w:r w:rsidRPr="00DA258A">
        <w:rPr>
          <w:rFonts w:cs="Arial"/>
          <w:bCs/>
        </w:rPr>
        <w:tab/>
      </w:r>
      <w:r w:rsidRPr="00DA258A">
        <w:rPr>
          <w:rFonts w:cs="Arial"/>
          <w:b/>
          <w:bCs/>
        </w:rPr>
        <w:t>Cost</w:t>
      </w:r>
      <w:r w:rsidRPr="00DA258A">
        <w:rPr>
          <w:rFonts w:cs="Arial"/>
          <w:bCs/>
        </w:rPr>
        <w:t xml:space="preserve">: Distribution of cost related to communicating new information services </w:t>
      </w:r>
      <w:r>
        <w:rPr>
          <w:rFonts w:cs="Arial"/>
          <w:bCs/>
        </w:rPr>
        <w:t>is</w:t>
      </w:r>
      <w:r w:rsidRPr="00DA258A">
        <w:rPr>
          <w:rFonts w:cs="Arial"/>
          <w:bCs/>
        </w:rPr>
        <w:t xml:space="preserve"> not envisaged to change, but rather to follow the general principles of the past based on the principles of the GMDSS, where communication related to safety, urgency or distress involved no cost for ships, while use of data links for operational routine communication is chargeable per usage. </w:t>
      </w:r>
    </w:p>
    <w:p w:rsidR="00920DA4" w:rsidRPr="00DA258A" w:rsidRDefault="00920DA4" w:rsidP="00920DA4">
      <w:pPr>
        <w:rPr>
          <w:rFonts w:cs="Arial"/>
          <w:bCs/>
        </w:rPr>
      </w:pPr>
    </w:p>
    <w:p w:rsidR="00920DA4" w:rsidRPr="00DA258A" w:rsidRDefault="00920DA4" w:rsidP="00920DA4">
      <w:pPr>
        <w:rPr>
          <w:rFonts w:cs="Arial"/>
          <w:bCs/>
        </w:rPr>
      </w:pPr>
      <w:r w:rsidRPr="00DA258A">
        <w:rPr>
          <w:rFonts w:cs="Arial"/>
          <w:bCs/>
        </w:rPr>
        <w:t>19.6.1</w:t>
      </w:r>
      <w:r w:rsidRPr="00DA258A">
        <w:rPr>
          <w:rFonts w:cs="Arial"/>
          <w:bCs/>
        </w:rPr>
        <w:tab/>
        <w:t xml:space="preserve">It is envisaged that the prioritized </w:t>
      </w:r>
      <w:r>
        <w:rPr>
          <w:rFonts w:cs="Arial"/>
          <w:bCs/>
        </w:rPr>
        <w:t>e-navigation</w:t>
      </w:r>
      <w:r w:rsidRPr="00DA258A">
        <w:rPr>
          <w:rFonts w:cs="Arial"/>
          <w:bCs/>
        </w:rPr>
        <w:t xml:space="preserve"> solutions will be implemented as reference implementations by </w:t>
      </w:r>
      <w:r>
        <w:rPr>
          <w:rFonts w:cs="Arial"/>
          <w:bCs/>
        </w:rPr>
        <w:t>e-navigation</w:t>
      </w:r>
      <w:r w:rsidRPr="00DA258A">
        <w:rPr>
          <w:rFonts w:cs="Arial"/>
          <w:bCs/>
        </w:rPr>
        <w:t xml:space="preserve"> testbed projects. If these projects apply a suitable open source and free software licensing policy (NAV</w:t>
      </w:r>
      <w:r>
        <w:rPr>
          <w:rFonts w:cs="Arial"/>
          <w:bCs/>
        </w:rPr>
        <w:t xml:space="preserve"> </w:t>
      </w:r>
      <w:r w:rsidRPr="00DA258A">
        <w:rPr>
          <w:rFonts w:cs="Arial"/>
          <w:bCs/>
        </w:rPr>
        <w:t xml:space="preserve">59/6, Annex 5, page 1 – planning of testbeds), such software can be made freely available for others to implement and integrate into existing systems and procedures. This would further secure low entry barriers for developing countries to participate in </w:t>
      </w:r>
      <w:r>
        <w:rPr>
          <w:rFonts w:cs="Arial"/>
          <w:bCs/>
        </w:rPr>
        <w:t>e-navigation</w:t>
      </w:r>
      <w:r w:rsidRPr="00DA258A">
        <w:rPr>
          <w:rFonts w:cs="Arial"/>
          <w:bCs/>
        </w:rPr>
        <w:t>.</w:t>
      </w:r>
    </w:p>
    <w:p w:rsidR="00920DA4" w:rsidRPr="00DA258A" w:rsidRDefault="00920DA4" w:rsidP="00920DA4">
      <w:pPr>
        <w:rPr>
          <w:rFonts w:cs="Arial"/>
          <w:bCs/>
        </w:rPr>
      </w:pPr>
    </w:p>
    <w:p w:rsidR="00920DA4" w:rsidRPr="00DA258A" w:rsidRDefault="00920DA4" w:rsidP="00920DA4">
      <w:pPr>
        <w:rPr>
          <w:rFonts w:cs="Arial"/>
          <w:bCs/>
        </w:rPr>
      </w:pPr>
      <w:r w:rsidRPr="00DA258A">
        <w:rPr>
          <w:rFonts w:cs="Arial"/>
          <w:bCs/>
        </w:rPr>
        <w:t>19.6.2</w:t>
      </w:r>
      <w:r w:rsidRPr="00DA258A">
        <w:rPr>
          <w:rFonts w:cs="Arial"/>
          <w:bCs/>
        </w:rPr>
        <w:tab/>
        <w:t>Considering that the geographical awareness of mobile actors in the Maritime Cloud (NAV</w:t>
      </w:r>
      <w:r>
        <w:rPr>
          <w:rFonts w:cs="Arial"/>
          <w:bCs/>
        </w:rPr>
        <w:t xml:space="preserve"> </w:t>
      </w:r>
      <w:r w:rsidRPr="00DA258A">
        <w:rPr>
          <w:rFonts w:cs="Arial"/>
          <w:bCs/>
        </w:rPr>
        <w:t>59/6, Annex 2, page 6) could in principle be regarded as a realization of the function of an LRIT Data Center, consideration could be given to making use of the LRIT Data Centers by transferring of public spending on LRIT to an implementation based on the Maritime Cloud, with a much wider potential for bringing benefit to the maritime transport sector.</w:t>
      </w:r>
    </w:p>
    <w:p w:rsidR="00920DA4" w:rsidRPr="00DA258A" w:rsidRDefault="00920DA4" w:rsidP="00920DA4">
      <w:pPr>
        <w:rPr>
          <w:rFonts w:cs="Arial"/>
          <w:bCs/>
        </w:rPr>
      </w:pPr>
    </w:p>
    <w:p w:rsidR="00920DA4" w:rsidRPr="00DA258A" w:rsidRDefault="00920DA4" w:rsidP="00920DA4">
      <w:pPr>
        <w:rPr>
          <w:rFonts w:cs="Arial"/>
          <w:bCs/>
        </w:rPr>
      </w:pPr>
      <w:r w:rsidRPr="00DA258A">
        <w:rPr>
          <w:rFonts w:cs="Arial"/>
          <w:bCs/>
        </w:rPr>
        <w:t>19.6.3</w:t>
      </w:r>
      <w:r w:rsidRPr="00DA258A">
        <w:rPr>
          <w:rFonts w:cs="Arial"/>
          <w:bCs/>
        </w:rPr>
        <w:tab/>
        <w:t xml:space="preserve">As part of Task T18, testbeds for </w:t>
      </w:r>
      <w:r>
        <w:rPr>
          <w:rFonts w:cs="Arial"/>
          <w:bCs/>
        </w:rPr>
        <w:t>e-navigation</w:t>
      </w:r>
      <w:r w:rsidRPr="00DA258A">
        <w:rPr>
          <w:rFonts w:cs="Arial"/>
          <w:bCs/>
        </w:rPr>
        <w:t xml:space="preserve"> should be requested to provide analysis of cost/benefit estimations of the solutions addressed.</w:t>
      </w:r>
    </w:p>
    <w:p w:rsidR="00920DA4" w:rsidRPr="00DA258A" w:rsidRDefault="00920DA4" w:rsidP="00920DA4">
      <w:pPr>
        <w:rPr>
          <w:rFonts w:cs="Arial"/>
          <w:b/>
          <w:bCs/>
        </w:rPr>
      </w:pPr>
    </w:p>
    <w:p w:rsidR="00920DA4" w:rsidRPr="00DA258A" w:rsidRDefault="00920DA4" w:rsidP="00920DA4">
      <w:pPr>
        <w:rPr>
          <w:rFonts w:cs="Arial"/>
        </w:rPr>
      </w:pPr>
      <w:r w:rsidRPr="00DA258A">
        <w:rPr>
          <w:rFonts w:cs="Arial"/>
          <w:b/>
          <w:bCs/>
        </w:rPr>
        <w:t>Action requested of the Sub-Committee</w:t>
      </w:r>
    </w:p>
    <w:p w:rsidR="00920DA4" w:rsidRPr="00DA258A" w:rsidRDefault="00920DA4" w:rsidP="00920DA4">
      <w:pPr>
        <w:rPr>
          <w:rFonts w:cs="Arial"/>
        </w:rPr>
      </w:pPr>
    </w:p>
    <w:p w:rsidR="00920DA4" w:rsidRDefault="00920DA4" w:rsidP="00920DA4">
      <w:pPr>
        <w:autoSpaceDE w:val="0"/>
        <w:autoSpaceDN w:val="0"/>
        <w:adjustRightInd w:val="0"/>
        <w:rPr>
          <w:rFonts w:cs="Arial"/>
        </w:rPr>
      </w:pPr>
      <w:r w:rsidRPr="00DA258A">
        <w:rPr>
          <w:rFonts w:cs="Arial"/>
        </w:rPr>
        <w:t>19</w:t>
      </w:r>
      <w:r w:rsidRPr="00DA258A">
        <w:rPr>
          <w:rFonts w:cs="Arial"/>
        </w:rPr>
        <w:tab/>
      </w:r>
      <w:r w:rsidRPr="00DA258A">
        <w:rPr>
          <w:rFonts w:eastAsia="MS Mincho" w:cs="Arial"/>
          <w:lang w:eastAsia="ja-JP"/>
        </w:rPr>
        <w:t>The Sub-Committee is invited to take note of the information provided in its deliberation</w:t>
      </w:r>
      <w:r>
        <w:rPr>
          <w:rFonts w:eastAsia="MS Mincho" w:cs="Arial"/>
          <w:lang w:eastAsia="ja-JP"/>
        </w:rPr>
        <w:t>s</w:t>
      </w:r>
      <w:r w:rsidRPr="00DA258A">
        <w:rPr>
          <w:rFonts w:eastAsia="MS Mincho" w:cs="Arial"/>
          <w:lang w:eastAsia="ja-JP"/>
        </w:rPr>
        <w:t xml:space="preserve"> o</w:t>
      </w:r>
      <w:r>
        <w:rPr>
          <w:rFonts w:eastAsia="MS Mincho" w:cs="Arial"/>
          <w:lang w:eastAsia="ja-JP"/>
        </w:rPr>
        <w:t>n</w:t>
      </w:r>
      <w:r w:rsidRPr="00DA258A">
        <w:rPr>
          <w:rFonts w:eastAsia="MS Mincho" w:cs="Arial"/>
          <w:lang w:eastAsia="ja-JP"/>
        </w:rPr>
        <w:t xml:space="preserve"> the Strategy Implementation Plan for </w:t>
      </w:r>
      <w:r>
        <w:rPr>
          <w:rFonts w:eastAsia="MS Mincho" w:cs="Arial"/>
          <w:lang w:eastAsia="ja-JP"/>
        </w:rPr>
        <w:t>e-navigation</w:t>
      </w:r>
      <w:r w:rsidRPr="00DA258A">
        <w:rPr>
          <w:rFonts w:eastAsia="MS Mincho" w:cs="Arial"/>
          <w:lang w:eastAsia="ja-JP"/>
        </w:rPr>
        <w:t>.</w:t>
      </w:r>
    </w:p>
    <w:p w:rsidR="00920DA4" w:rsidRDefault="00920DA4" w:rsidP="00920DA4">
      <w:pPr>
        <w:rPr>
          <w:rFonts w:cs="Arial"/>
        </w:rPr>
      </w:pPr>
    </w:p>
    <w:p w:rsidR="00920DA4" w:rsidRPr="001A0076" w:rsidRDefault="00920DA4" w:rsidP="00920DA4">
      <w:pPr>
        <w:jc w:val="center"/>
        <w:rPr>
          <w:rFonts w:cs="Arial"/>
        </w:rPr>
      </w:pPr>
      <w:r>
        <w:rPr>
          <w:rFonts w:cs="Arial"/>
        </w:rPr>
        <w:t>***</w:t>
      </w:r>
    </w:p>
    <w:p w:rsidR="00920DA4" w:rsidRDefault="00920DA4" w:rsidP="00920DA4">
      <w:pPr>
        <w:jc w:val="center"/>
        <w:rPr>
          <w:rFonts w:cs="Arial"/>
        </w:rPr>
      </w:pPr>
    </w:p>
    <w:p w:rsidR="00920DA4" w:rsidRDefault="00920DA4" w:rsidP="00920DA4">
      <w:pPr>
        <w:jc w:val="center"/>
        <w:rPr>
          <w:rFonts w:cs="Arial"/>
        </w:rPr>
        <w:sectPr w:rsidR="00920DA4" w:rsidSect="0059150D">
          <w:headerReference w:type="even" r:id="rId23"/>
          <w:headerReference w:type="default" r:id="rId24"/>
          <w:footerReference w:type="default" r:id="rId25"/>
          <w:pgSz w:w="11906" w:h="16838" w:code="9"/>
          <w:pgMar w:top="1134" w:right="1418" w:bottom="1418" w:left="1418" w:header="851" w:footer="851" w:gutter="0"/>
          <w:pgNumType w:start="1"/>
          <w:cols w:space="708"/>
          <w:titlePg/>
          <w:docGrid w:linePitch="326"/>
        </w:sectPr>
      </w:pPr>
    </w:p>
    <w:p w:rsidR="00920DA4" w:rsidRDefault="00920DA4" w:rsidP="00920DA4">
      <w:pPr>
        <w:jc w:val="center"/>
        <w:rPr>
          <w:rFonts w:cs="Arial"/>
          <w:b/>
        </w:rPr>
      </w:pPr>
      <w:r>
        <w:rPr>
          <w:rFonts w:cs="Arial"/>
          <w:b/>
        </w:rPr>
        <w:lastRenderedPageBreak/>
        <w:t>ANNEX</w:t>
      </w:r>
    </w:p>
    <w:p w:rsidR="00920DA4" w:rsidRDefault="00920DA4" w:rsidP="00920DA4">
      <w:pPr>
        <w:jc w:val="center"/>
        <w:rPr>
          <w:rFonts w:cs="Arial"/>
          <w:b/>
        </w:rPr>
      </w:pPr>
    </w:p>
    <w:p w:rsidR="00920DA4" w:rsidRDefault="00920DA4" w:rsidP="00920DA4">
      <w:pPr>
        <w:jc w:val="center"/>
        <w:rPr>
          <w:rFonts w:cs="Arial"/>
          <w:b/>
        </w:rPr>
      </w:pPr>
    </w:p>
    <w:p w:rsidR="00920DA4" w:rsidRDefault="00920DA4" w:rsidP="00920DA4">
      <w:pPr>
        <w:pStyle w:val="Heading2"/>
        <w:jc w:val="center"/>
        <w:rPr>
          <w:b w:val="0"/>
          <w:bCs/>
        </w:rPr>
      </w:pPr>
      <w:r w:rsidRPr="00DA258A">
        <w:rPr>
          <w:bCs/>
        </w:rPr>
        <w:t xml:space="preserve">How the Maritime Cloud supports </w:t>
      </w:r>
      <w:r>
        <w:rPr>
          <w:bCs/>
        </w:rPr>
        <w:t xml:space="preserve">e-navigation </w:t>
      </w:r>
      <w:bookmarkStart w:id="20" w:name="_Toc374024355"/>
      <w:r w:rsidRPr="00DA258A">
        <w:rPr>
          <w:bCs/>
        </w:rPr>
        <w:t xml:space="preserve">through </w:t>
      </w:r>
    </w:p>
    <w:p w:rsidR="00920DA4" w:rsidRPr="00DA258A" w:rsidRDefault="00920DA4" w:rsidP="00920DA4">
      <w:pPr>
        <w:pStyle w:val="Heading2"/>
        <w:jc w:val="center"/>
        <w:rPr>
          <w:b w:val="0"/>
          <w:bCs/>
        </w:rPr>
      </w:pPr>
      <w:r w:rsidRPr="00DA258A">
        <w:rPr>
          <w:bCs/>
        </w:rPr>
        <w:t>seamless integration of different physical communication links</w:t>
      </w:r>
      <w:bookmarkEnd w:id="20"/>
    </w:p>
    <w:p w:rsidR="00920DA4" w:rsidRPr="00DA258A" w:rsidRDefault="00920DA4" w:rsidP="00920DA4"/>
    <w:p w:rsidR="00920DA4" w:rsidRPr="00DA258A" w:rsidRDefault="00920DA4" w:rsidP="00920DA4">
      <w:r w:rsidRPr="00DA258A">
        <w:t>Existing as well as new communication links may serve to provide information exchange using the Maritime Cloud.</w:t>
      </w:r>
    </w:p>
    <w:p w:rsidR="00920DA4" w:rsidRPr="00DA258A" w:rsidRDefault="00920DA4" w:rsidP="00920DA4">
      <w:pPr>
        <w:autoSpaceDE w:val="0"/>
        <w:autoSpaceDN w:val="0"/>
        <w:adjustRightInd w:val="0"/>
        <w:jc w:val="center"/>
        <w:rPr>
          <w:rFonts w:eastAsia="MS Mincho" w:cs="Arial"/>
          <w:lang w:eastAsia="ja-JP"/>
        </w:rPr>
      </w:pPr>
    </w:p>
    <w:p w:rsidR="00920DA4" w:rsidRDefault="00920DA4" w:rsidP="00920DA4">
      <w:pPr>
        <w:autoSpaceDE w:val="0"/>
        <w:autoSpaceDN w:val="0"/>
        <w:adjustRightInd w:val="0"/>
        <w:jc w:val="center"/>
        <w:rPr>
          <w:rFonts w:eastAsia="MS Mincho" w:cs="Arial"/>
          <w:lang w:eastAsia="ja-JP"/>
        </w:rPr>
      </w:pPr>
    </w:p>
    <w:p w:rsidR="00920DA4" w:rsidRDefault="00920DA4" w:rsidP="00920DA4">
      <w:pPr>
        <w:autoSpaceDE w:val="0"/>
        <w:autoSpaceDN w:val="0"/>
        <w:adjustRightInd w:val="0"/>
        <w:jc w:val="center"/>
        <w:rPr>
          <w:rFonts w:eastAsia="MS Mincho" w:cs="Arial"/>
          <w:lang w:eastAsia="ja-JP"/>
        </w:rPr>
      </w:pPr>
    </w:p>
    <w:p w:rsidR="00920DA4" w:rsidRDefault="00920DA4" w:rsidP="00920DA4">
      <w:pPr>
        <w:autoSpaceDE w:val="0"/>
        <w:autoSpaceDN w:val="0"/>
        <w:adjustRightInd w:val="0"/>
        <w:jc w:val="center"/>
        <w:rPr>
          <w:rFonts w:eastAsia="MS Mincho" w:cs="Arial"/>
          <w:lang w:eastAsia="ja-JP"/>
        </w:rPr>
      </w:pPr>
    </w:p>
    <w:p w:rsidR="00920DA4" w:rsidRDefault="00920DA4" w:rsidP="00920DA4">
      <w:pPr>
        <w:autoSpaceDE w:val="0"/>
        <w:autoSpaceDN w:val="0"/>
        <w:adjustRightInd w:val="0"/>
        <w:jc w:val="center"/>
        <w:rPr>
          <w:rFonts w:eastAsia="MS Mincho" w:cs="Arial"/>
          <w:lang w:eastAsia="ja-JP"/>
        </w:rPr>
      </w:pPr>
    </w:p>
    <w:p w:rsidR="00920DA4" w:rsidRDefault="00920DA4" w:rsidP="00920DA4">
      <w:pPr>
        <w:autoSpaceDE w:val="0"/>
        <w:autoSpaceDN w:val="0"/>
        <w:adjustRightInd w:val="0"/>
        <w:jc w:val="center"/>
        <w:rPr>
          <w:rFonts w:eastAsia="MS Mincho" w:cs="Arial"/>
          <w:lang w:eastAsia="ja-JP"/>
        </w:rPr>
      </w:pPr>
    </w:p>
    <w:p w:rsidR="00920DA4" w:rsidRPr="00DA258A" w:rsidRDefault="00920DA4" w:rsidP="00920DA4">
      <w:pPr>
        <w:autoSpaceDE w:val="0"/>
        <w:autoSpaceDN w:val="0"/>
        <w:adjustRightInd w:val="0"/>
        <w:jc w:val="center"/>
        <w:rPr>
          <w:rFonts w:eastAsia="MS Mincho" w:cs="Arial"/>
          <w:lang w:eastAsia="ja-JP"/>
        </w:rPr>
      </w:pPr>
    </w:p>
    <w:p w:rsidR="00920DA4" w:rsidRPr="00DA258A" w:rsidRDefault="00920DA4" w:rsidP="00920DA4">
      <w:pPr>
        <w:autoSpaceDE w:val="0"/>
        <w:autoSpaceDN w:val="0"/>
        <w:adjustRightInd w:val="0"/>
        <w:jc w:val="center"/>
        <w:rPr>
          <w:rFonts w:eastAsia="MS Mincho" w:cs="Arial"/>
          <w:lang w:eastAsia="ja-JP"/>
        </w:rPr>
      </w:pPr>
    </w:p>
    <w:p w:rsidR="00920DA4" w:rsidRPr="00DA258A" w:rsidRDefault="00920DA4" w:rsidP="00920DA4">
      <w:pPr>
        <w:autoSpaceDE w:val="0"/>
        <w:autoSpaceDN w:val="0"/>
        <w:adjustRightInd w:val="0"/>
        <w:jc w:val="center"/>
        <w:rPr>
          <w:rFonts w:eastAsia="MS Mincho" w:cs="Arial"/>
          <w:lang w:eastAsia="ja-JP"/>
        </w:rPr>
      </w:pPr>
    </w:p>
    <w:p w:rsidR="00920DA4" w:rsidRDefault="00920DA4" w:rsidP="00920DA4">
      <w:pPr>
        <w:tabs>
          <w:tab w:val="right" w:pos="9385"/>
        </w:tabs>
        <w:rPr>
          <w:rFonts w:cs="Arial"/>
        </w:rPr>
      </w:pPr>
      <w:r>
        <w:rPr>
          <w:noProof/>
          <w:lang w:val="en-IE" w:eastAsia="en-IE"/>
        </w:rPr>
        <w:drawing>
          <wp:inline distT="0" distB="0" distL="0" distR="0" wp14:anchorId="03F6B122" wp14:editId="29F60858">
            <wp:extent cx="6045200" cy="3505200"/>
            <wp:effectExtent l="0" t="0" r="0" b="0"/>
            <wp:docPr id="15"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45200" cy="3505200"/>
                    </a:xfrm>
                    <a:prstGeom prst="rect">
                      <a:avLst/>
                    </a:prstGeom>
                    <a:noFill/>
                    <a:ln>
                      <a:noFill/>
                    </a:ln>
                  </pic:spPr>
                </pic:pic>
              </a:graphicData>
            </a:graphic>
          </wp:inline>
        </w:drawing>
      </w:r>
    </w:p>
    <w:p w:rsidR="00920DA4" w:rsidRDefault="00920DA4" w:rsidP="00920DA4">
      <w:pPr>
        <w:tabs>
          <w:tab w:val="right" w:pos="9385"/>
        </w:tabs>
        <w:rPr>
          <w:rFonts w:cs="Arial"/>
        </w:rPr>
      </w:pPr>
    </w:p>
    <w:p w:rsidR="00920DA4" w:rsidRDefault="00920DA4" w:rsidP="00920DA4">
      <w:pPr>
        <w:tabs>
          <w:tab w:val="right" w:pos="9385"/>
        </w:tabs>
        <w:rPr>
          <w:rFonts w:cs="Arial"/>
        </w:rPr>
      </w:pPr>
    </w:p>
    <w:p w:rsidR="00920DA4" w:rsidRDefault="00920DA4" w:rsidP="00920DA4">
      <w:pPr>
        <w:tabs>
          <w:tab w:val="right" w:pos="9385"/>
        </w:tabs>
        <w:rPr>
          <w:rFonts w:cs="Arial"/>
        </w:rPr>
      </w:pPr>
    </w:p>
    <w:p w:rsidR="00920DA4" w:rsidRDefault="00920DA4" w:rsidP="00920DA4">
      <w:pPr>
        <w:tabs>
          <w:tab w:val="right" w:pos="9385"/>
        </w:tabs>
        <w:rPr>
          <w:rFonts w:cs="Arial"/>
        </w:rPr>
      </w:pPr>
    </w:p>
    <w:p w:rsidR="00920DA4" w:rsidRDefault="00920DA4" w:rsidP="00920DA4">
      <w:pPr>
        <w:tabs>
          <w:tab w:val="right" w:pos="9385"/>
        </w:tabs>
        <w:rPr>
          <w:rFonts w:cs="Arial"/>
        </w:rPr>
      </w:pPr>
    </w:p>
    <w:p w:rsidR="00920DA4" w:rsidRDefault="00920DA4" w:rsidP="00920DA4">
      <w:pPr>
        <w:tabs>
          <w:tab w:val="right" w:pos="9385"/>
        </w:tabs>
        <w:rPr>
          <w:rFonts w:cs="Arial"/>
        </w:rPr>
      </w:pPr>
    </w:p>
    <w:p w:rsidR="00920DA4" w:rsidRDefault="00920DA4" w:rsidP="00920DA4">
      <w:pPr>
        <w:tabs>
          <w:tab w:val="right" w:pos="9385"/>
        </w:tabs>
        <w:rPr>
          <w:rFonts w:cs="Arial"/>
        </w:rPr>
      </w:pPr>
    </w:p>
    <w:p w:rsidR="00920DA4" w:rsidRDefault="00920DA4" w:rsidP="00920DA4">
      <w:pPr>
        <w:tabs>
          <w:tab w:val="right" w:pos="9385"/>
        </w:tabs>
        <w:rPr>
          <w:rFonts w:cs="Arial"/>
        </w:rPr>
      </w:pPr>
    </w:p>
    <w:p w:rsidR="00920DA4" w:rsidRDefault="00920DA4" w:rsidP="00920DA4">
      <w:pPr>
        <w:tabs>
          <w:tab w:val="right" w:pos="9385"/>
        </w:tabs>
        <w:rPr>
          <w:rFonts w:cs="Arial"/>
        </w:rPr>
      </w:pPr>
    </w:p>
    <w:p w:rsidR="00920DA4" w:rsidRPr="001C7D1F" w:rsidRDefault="00920DA4" w:rsidP="00920DA4">
      <w:pPr>
        <w:tabs>
          <w:tab w:val="right" w:pos="9385"/>
        </w:tabs>
        <w:rPr>
          <w:rFonts w:cs="Arial"/>
        </w:rPr>
      </w:pPr>
    </w:p>
    <w:p w:rsidR="00920DA4" w:rsidRDefault="00920DA4" w:rsidP="00920DA4">
      <w:pPr>
        <w:tabs>
          <w:tab w:val="left" w:pos="720"/>
        </w:tabs>
        <w:jc w:val="center"/>
        <w:rPr>
          <w:rFonts w:cs="Arial"/>
        </w:rPr>
      </w:pPr>
      <w:r w:rsidRPr="001C7D1F">
        <w:rPr>
          <w:rFonts w:cs="Arial"/>
        </w:rPr>
        <w:t>___________</w:t>
      </w:r>
    </w:p>
    <w:p w:rsidR="004D1D85" w:rsidRDefault="004D1D85" w:rsidP="004D1D85">
      <w:pPr>
        <w:pStyle w:val="List1"/>
        <w:numPr>
          <w:ilvl w:val="0"/>
          <w:numId w:val="0"/>
        </w:numPr>
        <w:ind w:left="567" w:hanging="567"/>
      </w:pPr>
    </w:p>
    <w:sectPr w:rsidR="004D1D85" w:rsidSect="00C303C1">
      <w:headerReference w:type="even" r:id="rId27"/>
      <w:headerReference w:type="default" r:id="rId28"/>
      <w:pgSz w:w="11906" w:h="16838"/>
      <w:pgMar w:top="709" w:right="99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958CF" w:rsidRDefault="00A958CF" w:rsidP="00362CD9">
      <w:r>
        <w:separator/>
      </w:r>
    </w:p>
  </w:endnote>
  <w:endnote w:type="continuationSeparator" w:id="0">
    <w:p w:rsidR="00A958CF" w:rsidRDefault="00A958CF"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Bold">
    <w:altName w:val="Arial"/>
    <w:panose1 w:val="020B0704020202020204"/>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MT">
    <w:altName w:val="Arial"/>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6191" w:rsidRDefault="002E6191">
    <w:pPr>
      <w:pStyle w:val="Footer"/>
    </w:pPr>
    <w:r>
      <w:tab/>
    </w:r>
    <w:r>
      <w:fldChar w:fldCharType="begin"/>
    </w:r>
    <w:r>
      <w:instrText xml:space="preserve"> PAGE   \* MERGEFORMAT </w:instrText>
    </w:r>
    <w:r>
      <w:fldChar w:fldCharType="separate"/>
    </w:r>
    <w:r w:rsidR="00F45B16">
      <w:rPr>
        <w:noProof/>
      </w:rPr>
      <w:t>13</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6191" w:rsidRDefault="002E619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958CF" w:rsidRDefault="00A958CF" w:rsidP="00362CD9">
      <w:r>
        <w:separator/>
      </w:r>
    </w:p>
  </w:footnote>
  <w:footnote w:type="continuationSeparator" w:id="0">
    <w:p w:rsidR="00A958CF" w:rsidRDefault="00A958CF" w:rsidP="00362CD9">
      <w:r>
        <w:continuationSeparator/>
      </w:r>
    </w:p>
  </w:footnote>
  <w:footnote w:id="1">
    <w:p w:rsidR="002E6191" w:rsidRPr="006410C3" w:rsidRDefault="002E6191">
      <w:pPr>
        <w:pStyle w:val="FootnoteText"/>
        <w:rPr>
          <w:lang w:val="sv-SE"/>
        </w:rPr>
      </w:pPr>
      <w:r>
        <w:rPr>
          <w:rStyle w:val="FootnoteReference"/>
        </w:rPr>
        <w:footnoteRef/>
      </w:r>
      <w:r>
        <w:t xml:space="preserve"> </w:t>
      </w:r>
      <w:r w:rsidRPr="00940060">
        <w:t>http://en.wikipedia.org/wiki/OSI_model</w:t>
      </w:r>
    </w:p>
  </w:footnote>
  <w:footnote w:id="2">
    <w:p w:rsidR="002E6191" w:rsidRPr="008E6A10" w:rsidRDefault="002E6191" w:rsidP="00920DA4">
      <w:pPr>
        <w:pStyle w:val="FootnoteText"/>
        <w:tabs>
          <w:tab w:val="left" w:pos="142"/>
        </w:tabs>
        <w:ind w:left="142" w:hanging="142"/>
      </w:pPr>
      <w:r>
        <w:rPr>
          <w:rStyle w:val="FootnoteReference"/>
        </w:rPr>
        <w:footnoteRef/>
      </w:r>
      <w:r>
        <w:t xml:space="preserve"> </w:t>
      </w:r>
      <w:r w:rsidRPr="00AE4F7F">
        <w:rPr>
          <w:lang w:val="en-US"/>
        </w:rPr>
        <w:t xml:space="preserve">Cloud Computing: </w:t>
      </w:r>
      <w:r w:rsidRPr="00F17442">
        <w:rPr>
          <w:lang w:val="en"/>
        </w:rPr>
        <w:t>Computing</w:t>
      </w:r>
      <w:r>
        <w:rPr>
          <w:lang w:val="en"/>
        </w:rPr>
        <w:t xml:space="preserve"> that involves a large number of computers continuously connected through a communication </w:t>
      </w:r>
      <w:r w:rsidRPr="00F17442">
        <w:rPr>
          <w:lang w:val="en"/>
        </w:rPr>
        <w:t>network</w:t>
      </w:r>
      <w:r>
        <w:rPr>
          <w:lang w:val="en"/>
        </w:rPr>
        <w:t xml:space="preserve"> such as the </w:t>
      </w:r>
      <w:r w:rsidRPr="00F17442">
        <w:rPr>
          <w:lang w:val="en"/>
        </w:rPr>
        <w:t>Internet</w:t>
      </w:r>
      <w:r>
        <w:rPr>
          <w:lang w:val="en"/>
        </w:rPr>
        <w:t>, or the ability to run a program or application on many connected computers at the same time.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6191" w:rsidRPr="00142FDE" w:rsidRDefault="002E6191" w:rsidP="00BD0A36">
    <w:pPr>
      <w:pStyle w:val="Header"/>
      <w:rPr>
        <w:lang w:val="en-US"/>
      </w:rPr>
    </w:pPr>
    <w:r w:rsidRPr="00142FDE">
      <w:rPr>
        <w:lang w:val="en-US"/>
      </w:rPr>
      <w:t>NCSR 1/INF.X</w:t>
    </w:r>
  </w:p>
  <w:p w:rsidR="002E6191" w:rsidRPr="00142FDE" w:rsidRDefault="002E6191" w:rsidP="00BD0A36">
    <w:pPr>
      <w:pStyle w:val="Header"/>
      <w:pBdr>
        <w:bottom w:val="single" w:sz="4" w:space="1" w:color="auto"/>
      </w:pBdr>
      <w:rPr>
        <w:rStyle w:val="PageNumber"/>
        <w:lang w:val="en-US"/>
      </w:rPr>
    </w:pPr>
    <w:r w:rsidRPr="00142FDE">
      <w:rPr>
        <w:lang w:val="en-US"/>
      </w:rPr>
      <w:t xml:space="preserve">Page </w:t>
    </w:r>
    <w:r>
      <w:rPr>
        <w:rStyle w:val="PageNumber"/>
      </w:rPr>
      <w:fldChar w:fldCharType="begin"/>
    </w:r>
    <w:r w:rsidRPr="00142FDE">
      <w:rPr>
        <w:rStyle w:val="PageNumber"/>
        <w:lang w:val="en-US"/>
      </w:rPr>
      <w:instrText xml:space="preserve"> PAGE </w:instrText>
    </w:r>
    <w:r>
      <w:rPr>
        <w:rStyle w:val="PageNumber"/>
      </w:rPr>
      <w:fldChar w:fldCharType="separate"/>
    </w:r>
    <w:r>
      <w:rPr>
        <w:rStyle w:val="PageNumber"/>
        <w:noProof/>
        <w:lang w:val="en-US"/>
      </w:rPr>
      <w:t>10</w:t>
    </w:r>
    <w:r>
      <w:rPr>
        <w:rStyle w:val="PageNumber"/>
      </w:rPr>
      <w:fldChar w:fldCharType="end"/>
    </w:r>
  </w:p>
  <w:p w:rsidR="002E6191" w:rsidRPr="00142FDE" w:rsidRDefault="002E6191">
    <w:pPr>
      <w:pStyle w:val="Header"/>
      <w:rPr>
        <w:lang w:val="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6191" w:rsidRDefault="002E6191" w:rsidP="00BD0A36">
    <w:pPr>
      <w:pStyle w:val="Header"/>
      <w:jc w:val="right"/>
    </w:pPr>
    <w:r>
      <w:t>NCSR 1/INF.21</w:t>
    </w:r>
  </w:p>
  <w:p w:rsidR="002E6191" w:rsidRDefault="002E6191" w:rsidP="00BD0A36">
    <w:pPr>
      <w:pStyle w:val="Header"/>
      <w:pBdr>
        <w:bottom w:val="single" w:sz="4" w:space="1" w:color="auto"/>
      </w:pBdr>
      <w:jc w:val="right"/>
      <w:rPr>
        <w:rStyle w:val="PageNumber"/>
      </w:rPr>
    </w:pPr>
    <w:r>
      <w:t xml:space="preserve">Page </w:t>
    </w:r>
    <w:r>
      <w:rPr>
        <w:rStyle w:val="PageNumber"/>
      </w:rPr>
      <w:fldChar w:fldCharType="begin"/>
    </w:r>
    <w:r>
      <w:rPr>
        <w:rStyle w:val="PageNumber"/>
      </w:rPr>
      <w:instrText xml:space="preserve"> PAGE </w:instrText>
    </w:r>
    <w:r>
      <w:rPr>
        <w:rStyle w:val="PageNumber"/>
      </w:rPr>
      <w:fldChar w:fldCharType="separate"/>
    </w:r>
    <w:r w:rsidR="00F45B16">
      <w:rPr>
        <w:rStyle w:val="PageNumber"/>
        <w:noProof/>
      </w:rPr>
      <w:t>2</w:t>
    </w:r>
    <w:r>
      <w:rPr>
        <w:rStyle w:val="PageNumber"/>
      </w:rPr>
      <w:fldChar w:fldCharType="end"/>
    </w:r>
  </w:p>
  <w:p w:rsidR="002E6191" w:rsidRDefault="002E619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6191" w:rsidRPr="00142FDE" w:rsidRDefault="002E6191" w:rsidP="00BD0A36">
    <w:pPr>
      <w:pStyle w:val="Header"/>
      <w:rPr>
        <w:lang w:val="en-US"/>
      </w:rPr>
    </w:pPr>
    <w:r w:rsidRPr="00142FDE">
      <w:rPr>
        <w:lang w:val="en-US"/>
      </w:rPr>
      <w:t>NCSR 1/INF.X</w:t>
    </w:r>
  </w:p>
  <w:p w:rsidR="002E6191" w:rsidRPr="00142FDE" w:rsidRDefault="002E6191" w:rsidP="00BD0A36">
    <w:pPr>
      <w:pStyle w:val="Header"/>
      <w:pBdr>
        <w:bottom w:val="single" w:sz="4" w:space="1" w:color="auto"/>
      </w:pBdr>
      <w:rPr>
        <w:rStyle w:val="PageNumber"/>
        <w:lang w:val="en-US"/>
      </w:rPr>
    </w:pPr>
    <w:r w:rsidRPr="00142FDE">
      <w:rPr>
        <w:lang w:val="en-US"/>
      </w:rPr>
      <w:t xml:space="preserve">Page </w:t>
    </w:r>
    <w:r>
      <w:rPr>
        <w:rStyle w:val="PageNumber"/>
      </w:rPr>
      <w:fldChar w:fldCharType="begin"/>
    </w:r>
    <w:r w:rsidRPr="00142FDE">
      <w:rPr>
        <w:rStyle w:val="PageNumber"/>
        <w:lang w:val="en-US"/>
      </w:rPr>
      <w:instrText xml:space="preserve"> PAGE </w:instrText>
    </w:r>
    <w:r>
      <w:rPr>
        <w:rStyle w:val="PageNumber"/>
      </w:rPr>
      <w:fldChar w:fldCharType="separate"/>
    </w:r>
    <w:r>
      <w:rPr>
        <w:rStyle w:val="PageNumber"/>
        <w:noProof/>
        <w:lang w:val="en-US"/>
      </w:rPr>
      <w:t>10</w:t>
    </w:r>
    <w:r>
      <w:rPr>
        <w:rStyle w:val="PageNumber"/>
      </w:rPr>
      <w:fldChar w:fldCharType="end"/>
    </w:r>
  </w:p>
  <w:p w:rsidR="002E6191" w:rsidRPr="00142FDE" w:rsidRDefault="002E6191">
    <w:pPr>
      <w:pStyle w:val="Header"/>
      <w:rPr>
        <w:lang w:val="en-US"/>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6191" w:rsidRDefault="002E6191" w:rsidP="00BD0A36">
    <w:pPr>
      <w:pStyle w:val="Header"/>
      <w:pBdr>
        <w:bottom w:val="single" w:sz="4" w:space="1" w:color="auto"/>
      </w:pBdr>
      <w:jc w:val="right"/>
      <w:rPr>
        <w:rStyle w:val="PageNumber"/>
      </w:rPr>
    </w:pPr>
    <w:r>
      <w:t xml:space="preserve">Page </w:t>
    </w:r>
    <w:r>
      <w:rPr>
        <w:rStyle w:val="PageNumber"/>
      </w:rPr>
      <w:fldChar w:fldCharType="begin"/>
    </w:r>
    <w:r>
      <w:rPr>
        <w:rStyle w:val="PageNumber"/>
      </w:rPr>
      <w:instrText xml:space="preserve"> PAGE </w:instrText>
    </w:r>
    <w:r>
      <w:rPr>
        <w:rStyle w:val="PageNumber"/>
      </w:rPr>
      <w:fldChar w:fldCharType="separate"/>
    </w:r>
    <w:r w:rsidR="00F45B16">
      <w:rPr>
        <w:rStyle w:val="PageNumber"/>
        <w:noProof/>
      </w:rPr>
      <w:t>11</w:t>
    </w:r>
    <w:r>
      <w:rPr>
        <w:rStyle w:val="PageNumber"/>
      </w:rPr>
      <w:fldChar w:fldCharType="end"/>
    </w:r>
  </w:p>
  <w:p w:rsidR="002E6191" w:rsidRDefault="002E619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A21C71"/>
    <w:multiLevelType w:val="hybridMultilevel"/>
    <w:tmpl w:val="56B00160"/>
    <w:lvl w:ilvl="0" w:tplc="81E84170">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outline w:val="0"/>
        <w:shadow w:val="0"/>
        <w:emboss w:val="0"/>
        <w:imprint w:val="0"/>
        <w:noProof w:val="0"/>
        <w:vanish w:val="0"/>
        <w:color w:val="auto"/>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3B26AF8"/>
    <w:multiLevelType w:val="hybridMultilevel"/>
    <w:tmpl w:val="DEC4B86A"/>
    <w:lvl w:ilvl="0" w:tplc="041D0001">
      <w:start w:val="1"/>
      <w:numFmt w:val="bullet"/>
      <w:lvlText w:val=""/>
      <w:lvlJc w:val="left"/>
      <w:pPr>
        <w:ind w:left="1037" w:hanging="360"/>
      </w:pPr>
      <w:rPr>
        <w:rFonts w:ascii="Symbol" w:hAnsi="Symbol" w:hint="default"/>
      </w:rPr>
    </w:lvl>
    <w:lvl w:ilvl="1" w:tplc="041D0003" w:tentative="1">
      <w:start w:val="1"/>
      <w:numFmt w:val="bullet"/>
      <w:lvlText w:val="o"/>
      <w:lvlJc w:val="left"/>
      <w:pPr>
        <w:ind w:left="1757" w:hanging="360"/>
      </w:pPr>
      <w:rPr>
        <w:rFonts w:ascii="Courier New" w:hAnsi="Courier New" w:hint="default"/>
      </w:rPr>
    </w:lvl>
    <w:lvl w:ilvl="2" w:tplc="041D0005" w:tentative="1">
      <w:start w:val="1"/>
      <w:numFmt w:val="bullet"/>
      <w:lvlText w:val=""/>
      <w:lvlJc w:val="left"/>
      <w:pPr>
        <w:ind w:left="2477" w:hanging="360"/>
      </w:pPr>
      <w:rPr>
        <w:rFonts w:ascii="Wingdings" w:hAnsi="Wingdings" w:hint="default"/>
      </w:rPr>
    </w:lvl>
    <w:lvl w:ilvl="3" w:tplc="041D0001" w:tentative="1">
      <w:start w:val="1"/>
      <w:numFmt w:val="bullet"/>
      <w:lvlText w:val=""/>
      <w:lvlJc w:val="left"/>
      <w:pPr>
        <w:ind w:left="3197" w:hanging="360"/>
      </w:pPr>
      <w:rPr>
        <w:rFonts w:ascii="Symbol" w:hAnsi="Symbol" w:hint="default"/>
      </w:rPr>
    </w:lvl>
    <w:lvl w:ilvl="4" w:tplc="041D0003" w:tentative="1">
      <w:start w:val="1"/>
      <w:numFmt w:val="bullet"/>
      <w:lvlText w:val="o"/>
      <w:lvlJc w:val="left"/>
      <w:pPr>
        <w:ind w:left="3917" w:hanging="360"/>
      </w:pPr>
      <w:rPr>
        <w:rFonts w:ascii="Courier New" w:hAnsi="Courier New" w:hint="default"/>
      </w:rPr>
    </w:lvl>
    <w:lvl w:ilvl="5" w:tplc="041D0005" w:tentative="1">
      <w:start w:val="1"/>
      <w:numFmt w:val="bullet"/>
      <w:lvlText w:val=""/>
      <w:lvlJc w:val="left"/>
      <w:pPr>
        <w:ind w:left="4637" w:hanging="360"/>
      </w:pPr>
      <w:rPr>
        <w:rFonts w:ascii="Wingdings" w:hAnsi="Wingdings" w:hint="default"/>
      </w:rPr>
    </w:lvl>
    <w:lvl w:ilvl="6" w:tplc="041D0001" w:tentative="1">
      <w:start w:val="1"/>
      <w:numFmt w:val="bullet"/>
      <w:lvlText w:val=""/>
      <w:lvlJc w:val="left"/>
      <w:pPr>
        <w:ind w:left="5357" w:hanging="360"/>
      </w:pPr>
      <w:rPr>
        <w:rFonts w:ascii="Symbol" w:hAnsi="Symbol" w:hint="default"/>
      </w:rPr>
    </w:lvl>
    <w:lvl w:ilvl="7" w:tplc="041D0003" w:tentative="1">
      <w:start w:val="1"/>
      <w:numFmt w:val="bullet"/>
      <w:lvlText w:val="o"/>
      <w:lvlJc w:val="left"/>
      <w:pPr>
        <w:ind w:left="6077" w:hanging="360"/>
      </w:pPr>
      <w:rPr>
        <w:rFonts w:ascii="Courier New" w:hAnsi="Courier New" w:hint="default"/>
      </w:rPr>
    </w:lvl>
    <w:lvl w:ilvl="8" w:tplc="041D0005" w:tentative="1">
      <w:start w:val="1"/>
      <w:numFmt w:val="bullet"/>
      <w:lvlText w:val=""/>
      <w:lvlJc w:val="left"/>
      <w:pPr>
        <w:ind w:left="6797" w:hanging="360"/>
      </w:pPr>
      <w:rPr>
        <w:rFonts w:ascii="Wingdings" w:hAnsi="Wingdings" w:hint="default"/>
      </w:rPr>
    </w:lvl>
  </w:abstractNum>
  <w:abstractNum w:abstractNumId="2">
    <w:nsid w:val="09F776F1"/>
    <w:multiLevelType w:val="hybridMultilevel"/>
    <w:tmpl w:val="BEF099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nsid w:val="13887089"/>
    <w:multiLevelType w:val="hybridMultilevel"/>
    <w:tmpl w:val="1236ED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nsid w:val="146B7482"/>
    <w:multiLevelType w:val="hybridMultilevel"/>
    <w:tmpl w:val="BD7E25C4"/>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hint="default"/>
      </w:rPr>
    </w:lvl>
    <w:lvl w:ilvl="2" w:tplc="04060005">
      <w:start w:val="1"/>
      <w:numFmt w:val="bullet"/>
      <w:lvlText w:val=""/>
      <w:lvlJc w:val="left"/>
      <w:pPr>
        <w:ind w:left="2160" w:hanging="360"/>
      </w:pPr>
      <w:rPr>
        <w:rFonts w:ascii="Wingdings" w:hAnsi="Wingdings" w:hint="default"/>
      </w:rPr>
    </w:lvl>
    <w:lvl w:ilvl="3" w:tplc="04060001">
      <w:start w:val="1"/>
      <w:numFmt w:val="bullet"/>
      <w:lvlText w:val=""/>
      <w:lvlJc w:val="left"/>
      <w:pPr>
        <w:ind w:left="2880" w:hanging="360"/>
      </w:pPr>
      <w:rPr>
        <w:rFonts w:ascii="Symbol" w:hAnsi="Symbol" w:hint="default"/>
      </w:rPr>
    </w:lvl>
    <w:lvl w:ilvl="4" w:tplc="04060003">
      <w:start w:val="1"/>
      <w:numFmt w:val="bullet"/>
      <w:lvlText w:val="o"/>
      <w:lvlJc w:val="left"/>
      <w:pPr>
        <w:ind w:left="3600" w:hanging="360"/>
      </w:pPr>
      <w:rPr>
        <w:rFonts w:ascii="Courier New" w:hAnsi="Courier New" w:hint="default"/>
      </w:rPr>
    </w:lvl>
    <w:lvl w:ilvl="5" w:tplc="04060005">
      <w:start w:val="1"/>
      <w:numFmt w:val="bullet"/>
      <w:lvlText w:val=""/>
      <w:lvlJc w:val="left"/>
      <w:pPr>
        <w:ind w:left="4320" w:hanging="360"/>
      </w:pPr>
      <w:rPr>
        <w:rFonts w:ascii="Wingdings" w:hAnsi="Wingdings" w:hint="default"/>
      </w:rPr>
    </w:lvl>
    <w:lvl w:ilvl="6" w:tplc="04060001">
      <w:start w:val="1"/>
      <w:numFmt w:val="bullet"/>
      <w:lvlText w:val=""/>
      <w:lvlJc w:val="left"/>
      <w:pPr>
        <w:ind w:left="5040" w:hanging="360"/>
      </w:pPr>
      <w:rPr>
        <w:rFonts w:ascii="Symbol" w:hAnsi="Symbol" w:hint="default"/>
      </w:rPr>
    </w:lvl>
    <w:lvl w:ilvl="7" w:tplc="04060003">
      <w:start w:val="1"/>
      <w:numFmt w:val="bullet"/>
      <w:lvlText w:val="o"/>
      <w:lvlJc w:val="left"/>
      <w:pPr>
        <w:ind w:left="5760" w:hanging="360"/>
      </w:pPr>
      <w:rPr>
        <w:rFonts w:ascii="Courier New" w:hAnsi="Courier New" w:hint="default"/>
      </w:rPr>
    </w:lvl>
    <w:lvl w:ilvl="8" w:tplc="04060005">
      <w:start w:val="1"/>
      <w:numFmt w:val="bullet"/>
      <w:lvlText w:val=""/>
      <w:lvlJc w:val="left"/>
      <w:pPr>
        <w:ind w:left="6480" w:hanging="360"/>
      </w:pPr>
      <w:rPr>
        <w:rFonts w:ascii="Wingdings" w:hAnsi="Wingdings" w:hint="default"/>
      </w:rPr>
    </w:lvl>
  </w:abstractNum>
  <w:abstractNum w:abstractNumId="6">
    <w:nsid w:val="18B1749A"/>
    <w:multiLevelType w:val="hybridMultilevel"/>
    <w:tmpl w:val="0A7A3822"/>
    <w:lvl w:ilvl="0" w:tplc="041D0001">
      <w:start w:val="1"/>
      <w:numFmt w:val="bullet"/>
      <w:lvlText w:val=""/>
      <w:lvlJc w:val="left"/>
      <w:pPr>
        <w:ind w:left="1037" w:hanging="360"/>
      </w:pPr>
      <w:rPr>
        <w:rFonts w:ascii="Symbol" w:hAnsi="Symbol" w:hint="default"/>
      </w:rPr>
    </w:lvl>
    <w:lvl w:ilvl="1" w:tplc="041D0003" w:tentative="1">
      <w:start w:val="1"/>
      <w:numFmt w:val="bullet"/>
      <w:lvlText w:val="o"/>
      <w:lvlJc w:val="left"/>
      <w:pPr>
        <w:ind w:left="1757" w:hanging="360"/>
      </w:pPr>
      <w:rPr>
        <w:rFonts w:ascii="Courier New" w:hAnsi="Courier New" w:hint="default"/>
      </w:rPr>
    </w:lvl>
    <w:lvl w:ilvl="2" w:tplc="041D0005" w:tentative="1">
      <w:start w:val="1"/>
      <w:numFmt w:val="bullet"/>
      <w:lvlText w:val=""/>
      <w:lvlJc w:val="left"/>
      <w:pPr>
        <w:ind w:left="2477" w:hanging="360"/>
      </w:pPr>
      <w:rPr>
        <w:rFonts w:ascii="Wingdings" w:hAnsi="Wingdings" w:hint="default"/>
      </w:rPr>
    </w:lvl>
    <w:lvl w:ilvl="3" w:tplc="041D0001" w:tentative="1">
      <w:start w:val="1"/>
      <w:numFmt w:val="bullet"/>
      <w:lvlText w:val=""/>
      <w:lvlJc w:val="left"/>
      <w:pPr>
        <w:ind w:left="3197" w:hanging="360"/>
      </w:pPr>
      <w:rPr>
        <w:rFonts w:ascii="Symbol" w:hAnsi="Symbol" w:hint="default"/>
      </w:rPr>
    </w:lvl>
    <w:lvl w:ilvl="4" w:tplc="041D0003" w:tentative="1">
      <w:start w:val="1"/>
      <w:numFmt w:val="bullet"/>
      <w:lvlText w:val="o"/>
      <w:lvlJc w:val="left"/>
      <w:pPr>
        <w:ind w:left="3917" w:hanging="360"/>
      </w:pPr>
      <w:rPr>
        <w:rFonts w:ascii="Courier New" w:hAnsi="Courier New" w:hint="default"/>
      </w:rPr>
    </w:lvl>
    <w:lvl w:ilvl="5" w:tplc="041D0005" w:tentative="1">
      <w:start w:val="1"/>
      <w:numFmt w:val="bullet"/>
      <w:lvlText w:val=""/>
      <w:lvlJc w:val="left"/>
      <w:pPr>
        <w:ind w:left="4637" w:hanging="360"/>
      </w:pPr>
      <w:rPr>
        <w:rFonts w:ascii="Wingdings" w:hAnsi="Wingdings" w:hint="default"/>
      </w:rPr>
    </w:lvl>
    <w:lvl w:ilvl="6" w:tplc="041D0001" w:tentative="1">
      <w:start w:val="1"/>
      <w:numFmt w:val="bullet"/>
      <w:lvlText w:val=""/>
      <w:lvlJc w:val="left"/>
      <w:pPr>
        <w:ind w:left="5357" w:hanging="360"/>
      </w:pPr>
      <w:rPr>
        <w:rFonts w:ascii="Symbol" w:hAnsi="Symbol" w:hint="default"/>
      </w:rPr>
    </w:lvl>
    <w:lvl w:ilvl="7" w:tplc="041D0003" w:tentative="1">
      <w:start w:val="1"/>
      <w:numFmt w:val="bullet"/>
      <w:lvlText w:val="o"/>
      <w:lvlJc w:val="left"/>
      <w:pPr>
        <w:ind w:left="6077" w:hanging="360"/>
      </w:pPr>
      <w:rPr>
        <w:rFonts w:ascii="Courier New" w:hAnsi="Courier New" w:hint="default"/>
      </w:rPr>
    </w:lvl>
    <w:lvl w:ilvl="8" w:tplc="041D0005" w:tentative="1">
      <w:start w:val="1"/>
      <w:numFmt w:val="bullet"/>
      <w:lvlText w:val=""/>
      <w:lvlJc w:val="left"/>
      <w:pPr>
        <w:ind w:left="6797" w:hanging="360"/>
      </w:pPr>
      <w:rPr>
        <w:rFonts w:ascii="Wingdings" w:hAnsi="Wingdings" w:hint="default"/>
      </w:rPr>
    </w:lvl>
  </w:abstractNum>
  <w:abstractNum w:abstractNumId="7">
    <w:nsid w:val="18BC0F29"/>
    <w:multiLevelType w:val="hybridMultilevel"/>
    <w:tmpl w:val="86FE574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nsid w:val="19C37E91"/>
    <w:multiLevelType w:val="multilevel"/>
    <w:tmpl w:val="1E702340"/>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
    <w:nsid w:val="313B6CC8"/>
    <w:multiLevelType w:val="hybridMultilevel"/>
    <w:tmpl w:val="B11850EE"/>
    <w:lvl w:ilvl="0" w:tplc="CE2ACD40">
      <w:start w:val="5"/>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43E74F9"/>
    <w:multiLevelType w:val="hybridMultilevel"/>
    <w:tmpl w:val="82F0AECA"/>
    <w:lvl w:ilvl="0" w:tplc="E9C00A7A">
      <w:start w:val="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5DC7C56"/>
    <w:multiLevelType w:val="hybridMultilevel"/>
    <w:tmpl w:val="A2D414A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37284631"/>
    <w:multiLevelType w:val="hybridMultilevel"/>
    <w:tmpl w:val="C242E4D6"/>
    <w:lvl w:ilvl="0" w:tplc="041D0001">
      <w:start w:val="1"/>
      <w:numFmt w:val="bullet"/>
      <w:lvlText w:val=""/>
      <w:lvlJc w:val="left"/>
      <w:pPr>
        <w:ind w:left="1037" w:hanging="360"/>
      </w:pPr>
      <w:rPr>
        <w:rFonts w:ascii="Symbol" w:hAnsi="Symbol" w:hint="default"/>
      </w:rPr>
    </w:lvl>
    <w:lvl w:ilvl="1" w:tplc="041D0003" w:tentative="1">
      <w:start w:val="1"/>
      <w:numFmt w:val="bullet"/>
      <w:lvlText w:val="o"/>
      <w:lvlJc w:val="left"/>
      <w:pPr>
        <w:ind w:left="1757" w:hanging="360"/>
      </w:pPr>
      <w:rPr>
        <w:rFonts w:ascii="Courier New" w:hAnsi="Courier New" w:hint="default"/>
      </w:rPr>
    </w:lvl>
    <w:lvl w:ilvl="2" w:tplc="041D0005" w:tentative="1">
      <w:start w:val="1"/>
      <w:numFmt w:val="bullet"/>
      <w:lvlText w:val=""/>
      <w:lvlJc w:val="left"/>
      <w:pPr>
        <w:ind w:left="2477" w:hanging="360"/>
      </w:pPr>
      <w:rPr>
        <w:rFonts w:ascii="Wingdings" w:hAnsi="Wingdings" w:hint="default"/>
      </w:rPr>
    </w:lvl>
    <w:lvl w:ilvl="3" w:tplc="041D0001" w:tentative="1">
      <w:start w:val="1"/>
      <w:numFmt w:val="bullet"/>
      <w:lvlText w:val=""/>
      <w:lvlJc w:val="left"/>
      <w:pPr>
        <w:ind w:left="3197" w:hanging="360"/>
      </w:pPr>
      <w:rPr>
        <w:rFonts w:ascii="Symbol" w:hAnsi="Symbol" w:hint="default"/>
      </w:rPr>
    </w:lvl>
    <w:lvl w:ilvl="4" w:tplc="041D0003" w:tentative="1">
      <w:start w:val="1"/>
      <w:numFmt w:val="bullet"/>
      <w:lvlText w:val="o"/>
      <w:lvlJc w:val="left"/>
      <w:pPr>
        <w:ind w:left="3917" w:hanging="360"/>
      </w:pPr>
      <w:rPr>
        <w:rFonts w:ascii="Courier New" w:hAnsi="Courier New" w:hint="default"/>
      </w:rPr>
    </w:lvl>
    <w:lvl w:ilvl="5" w:tplc="041D0005" w:tentative="1">
      <w:start w:val="1"/>
      <w:numFmt w:val="bullet"/>
      <w:lvlText w:val=""/>
      <w:lvlJc w:val="left"/>
      <w:pPr>
        <w:ind w:left="4637" w:hanging="360"/>
      </w:pPr>
      <w:rPr>
        <w:rFonts w:ascii="Wingdings" w:hAnsi="Wingdings" w:hint="default"/>
      </w:rPr>
    </w:lvl>
    <w:lvl w:ilvl="6" w:tplc="041D0001" w:tentative="1">
      <w:start w:val="1"/>
      <w:numFmt w:val="bullet"/>
      <w:lvlText w:val=""/>
      <w:lvlJc w:val="left"/>
      <w:pPr>
        <w:ind w:left="5357" w:hanging="360"/>
      </w:pPr>
      <w:rPr>
        <w:rFonts w:ascii="Symbol" w:hAnsi="Symbol" w:hint="default"/>
      </w:rPr>
    </w:lvl>
    <w:lvl w:ilvl="7" w:tplc="041D0003" w:tentative="1">
      <w:start w:val="1"/>
      <w:numFmt w:val="bullet"/>
      <w:lvlText w:val="o"/>
      <w:lvlJc w:val="left"/>
      <w:pPr>
        <w:ind w:left="6077" w:hanging="360"/>
      </w:pPr>
      <w:rPr>
        <w:rFonts w:ascii="Courier New" w:hAnsi="Courier New" w:hint="default"/>
      </w:rPr>
    </w:lvl>
    <w:lvl w:ilvl="8" w:tplc="041D0005" w:tentative="1">
      <w:start w:val="1"/>
      <w:numFmt w:val="bullet"/>
      <w:lvlText w:val=""/>
      <w:lvlJc w:val="left"/>
      <w:pPr>
        <w:ind w:left="6797" w:hanging="360"/>
      </w:pPr>
      <w:rPr>
        <w:rFonts w:ascii="Wingdings" w:hAnsi="Wingdings" w:hint="default"/>
      </w:rPr>
    </w:lvl>
  </w:abstractNum>
  <w:abstractNum w:abstractNumId="15">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3D8736AC"/>
    <w:multiLevelType w:val="hybridMultilevel"/>
    <w:tmpl w:val="671AEB22"/>
    <w:lvl w:ilvl="0" w:tplc="041D0001">
      <w:start w:val="1"/>
      <w:numFmt w:val="bullet"/>
      <w:lvlText w:val=""/>
      <w:lvlJc w:val="left"/>
      <w:pPr>
        <w:ind w:left="1037" w:hanging="360"/>
      </w:pPr>
      <w:rPr>
        <w:rFonts w:ascii="Symbol" w:hAnsi="Symbol" w:hint="default"/>
      </w:rPr>
    </w:lvl>
    <w:lvl w:ilvl="1" w:tplc="041D0003" w:tentative="1">
      <w:start w:val="1"/>
      <w:numFmt w:val="bullet"/>
      <w:lvlText w:val="o"/>
      <w:lvlJc w:val="left"/>
      <w:pPr>
        <w:ind w:left="1757" w:hanging="360"/>
      </w:pPr>
      <w:rPr>
        <w:rFonts w:ascii="Courier New" w:hAnsi="Courier New" w:hint="default"/>
      </w:rPr>
    </w:lvl>
    <w:lvl w:ilvl="2" w:tplc="041D0005" w:tentative="1">
      <w:start w:val="1"/>
      <w:numFmt w:val="bullet"/>
      <w:lvlText w:val=""/>
      <w:lvlJc w:val="left"/>
      <w:pPr>
        <w:ind w:left="2477" w:hanging="360"/>
      </w:pPr>
      <w:rPr>
        <w:rFonts w:ascii="Wingdings" w:hAnsi="Wingdings" w:hint="default"/>
      </w:rPr>
    </w:lvl>
    <w:lvl w:ilvl="3" w:tplc="041D0001" w:tentative="1">
      <w:start w:val="1"/>
      <w:numFmt w:val="bullet"/>
      <w:lvlText w:val=""/>
      <w:lvlJc w:val="left"/>
      <w:pPr>
        <w:ind w:left="3197" w:hanging="360"/>
      </w:pPr>
      <w:rPr>
        <w:rFonts w:ascii="Symbol" w:hAnsi="Symbol" w:hint="default"/>
      </w:rPr>
    </w:lvl>
    <w:lvl w:ilvl="4" w:tplc="041D0003" w:tentative="1">
      <w:start w:val="1"/>
      <w:numFmt w:val="bullet"/>
      <w:lvlText w:val="o"/>
      <w:lvlJc w:val="left"/>
      <w:pPr>
        <w:ind w:left="3917" w:hanging="360"/>
      </w:pPr>
      <w:rPr>
        <w:rFonts w:ascii="Courier New" w:hAnsi="Courier New" w:hint="default"/>
      </w:rPr>
    </w:lvl>
    <w:lvl w:ilvl="5" w:tplc="041D0005" w:tentative="1">
      <w:start w:val="1"/>
      <w:numFmt w:val="bullet"/>
      <w:lvlText w:val=""/>
      <w:lvlJc w:val="left"/>
      <w:pPr>
        <w:ind w:left="4637" w:hanging="360"/>
      </w:pPr>
      <w:rPr>
        <w:rFonts w:ascii="Wingdings" w:hAnsi="Wingdings" w:hint="default"/>
      </w:rPr>
    </w:lvl>
    <w:lvl w:ilvl="6" w:tplc="041D0001" w:tentative="1">
      <w:start w:val="1"/>
      <w:numFmt w:val="bullet"/>
      <w:lvlText w:val=""/>
      <w:lvlJc w:val="left"/>
      <w:pPr>
        <w:ind w:left="5357" w:hanging="360"/>
      </w:pPr>
      <w:rPr>
        <w:rFonts w:ascii="Symbol" w:hAnsi="Symbol" w:hint="default"/>
      </w:rPr>
    </w:lvl>
    <w:lvl w:ilvl="7" w:tplc="041D0003" w:tentative="1">
      <w:start w:val="1"/>
      <w:numFmt w:val="bullet"/>
      <w:lvlText w:val="o"/>
      <w:lvlJc w:val="left"/>
      <w:pPr>
        <w:ind w:left="6077" w:hanging="360"/>
      </w:pPr>
      <w:rPr>
        <w:rFonts w:ascii="Courier New" w:hAnsi="Courier New" w:hint="default"/>
      </w:rPr>
    </w:lvl>
    <w:lvl w:ilvl="8" w:tplc="041D0005" w:tentative="1">
      <w:start w:val="1"/>
      <w:numFmt w:val="bullet"/>
      <w:lvlText w:val=""/>
      <w:lvlJc w:val="left"/>
      <w:pPr>
        <w:ind w:left="6797" w:hanging="360"/>
      </w:pPr>
      <w:rPr>
        <w:rFonts w:ascii="Wingdings" w:hAnsi="Wingdings" w:hint="default"/>
      </w:rPr>
    </w:lvl>
  </w:abstractNum>
  <w:abstractNum w:abstractNumId="17">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8">
    <w:nsid w:val="3EFE53AD"/>
    <w:multiLevelType w:val="hybridMultilevel"/>
    <w:tmpl w:val="A71ED41A"/>
    <w:lvl w:ilvl="0" w:tplc="0406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FD105DA"/>
    <w:multiLevelType w:val="hybridMultilevel"/>
    <w:tmpl w:val="6DA6F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0F53385"/>
    <w:multiLevelType w:val="hybridMultilevel"/>
    <w:tmpl w:val="5C80F0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1E5406F"/>
    <w:multiLevelType w:val="hybridMultilevel"/>
    <w:tmpl w:val="2680447C"/>
    <w:lvl w:ilvl="0" w:tplc="3104F26E">
      <w:start w:val="5"/>
      <w:numFmt w:val="bullet"/>
      <w:lvlText w:val="-"/>
      <w:lvlJc w:val="left"/>
      <w:pPr>
        <w:ind w:left="720" w:hanging="360"/>
      </w:pPr>
      <w:rPr>
        <w:rFonts w:ascii="Cambria" w:eastAsiaTheme="minorEastAsia" w:hAnsi="Cambria" w:cstheme="minorBidi" w:hint="default"/>
      </w:rPr>
    </w:lvl>
    <w:lvl w:ilvl="1" w:tplc="041D0003">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nsid w:val="45D8358C"/>
    <w:multiLevelType w:val="hybridMultilevel"/>
    <w:tmpl w:val="3DEC0900"/>
    <w:lvl w:ilvl="0" w:tplc="E9C00A7A">
      <w:start w:val="5"/>
      <w:numFmt w:val="bullet"/>
      <w:lvlText w:val="-"/>
      <w:lvlJc w:val="left"/>
      <w:pPr>
        <w:ind w:left="720" w:hanging="360"/>
      </w:pPr>
      <w:rPr>
        <w:rFonts w:ascii="Cambria" w:eastAsiaTheme="minorEastAsia" w:hAnsi="Cambria" w:cstheme="minorBidi" w:hint="default"/>
      </w:rPr>
    </w:lvl>
    <w:lvl w:ilvl="1" w:tplc="041D0003">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nsid w:val="47055526"/>
    <w:multiLevelType w:val="hybridMultilevel"/>
    <w:tmpl w:val="AE08F09A"/>
    <w:lvl w:ilvl="0" w:tplc="041D0001">
      <w:start w:val="1"/>
      <w:numFmt w:val="bullet"/>
      <w:lvlText w:val=""/>
      <w:lvlJc w:val="left"/>
      <w:pPr>
        <w:ind w:left="1037" w:hanging="360"/>
      </w:pPr>
      <w:rPr>
        <w:rFonts w:ascii="Symbol" w:hAnsi="Symbol" w:hint="default"/>
      </w:rPr>
    </w:lvl>
    <w:lvl w:ilvl="1" w:tplc="041D0003" w:tentative="1">
      <w:start w:val="1"/>
      <w:numFmt w:val="bullet"/>
      <w:lvlText w:val="o"/>
      <w:lvlJc w:val="left"/>
      <w:pPr>
        <w:ind w:left="1757" w:hanging="360"/>
      </w:pPr>
      <w:rPr>
        <w:rFonts w:ascii="Courier New" w:hAnsi="Courier New" w:hint="default"/>
      </w:rPr>
    </w:lvl>
    <w:lvl w:ilvl="2" w:tplc="041D0005" w:tentative="1">
      <w:start w:val="1"/>
      <w:numFmt w:val="bullet"/>
      <w:lvlText w:val=""/>
      <w:lvlJc w:val="left"/>
      <w:pPr>
        <w:ind w:left="2477" w:hanging="360"/>
      </w:pPr>
      <w:rPr>
        <w:rFonts w:ascii="Wingdings" w:hAnsi="Wingdings" w:hint="default"/>
      </w:rPr>
    </w:lvl>
    <w:lvl w:ilvl="3" w:tplc="041D0001" w:tentative="1">
      <w:start w:val="1"/>
      <w:numFmt w:val="bullet"/>
      <w:lvlText w:val=""/>
      <w:lvlJc w:val="left"/>
      <w:pPr>
        <w:ind w:left="3197" w:hanging="360"/>
      </w:pPr>
      <w:rPr>
        <w:rFonts w:ascii="Symbol" w:hAnsi="Symbol" w:hint="default"/>
      </w:rPr>
    </w:lvl>
    <w:lvl w:ilvl="4" w:tplc="041D0003" w:tentative="1">
      <w:start w:val="1"/>
      <w:numFmt w:val="bullet"/>
      <w:lvlText w:val="o"/>
      <w:lvlJc w:val="left"/>
      <w:pPr>
        <w:ind w:left="3917" w:hanging="360"/>
      </w:pPr>
      <w:rPr>
        <w:rFonts w:ascii="Courier New" w:hAnsi="Courier New" w:hint="default"/>
      </w:rPr>
    </w:lvl>
    <w:lvl w:ilvl="5" w:tplc="041D0005" w:tentative="1">
      <w:start w:val="1"/>
      <w:numFmt w:val="bullet"/>
      <w:lvlText w:val=""/>
      <w:lvlJc w:val="left"/>
      <w:pPr>
        <w:ind w:left="4637" w:hanging="360"/>
      </w:pPr>
      <w:rPr>
        <w:rFonts w:ascii="Wingdings" w:hAnsi="Wingdings" w:hint="default"/>
      </w:rPr>
    </w:lvl>
    <w:lvl w:ilvl="6" w:tplc="041D0001" w:tentative="1">
      <w:start w:val="1"/>
      <w:numFmt w:val="bullet"/>
      <w:lvlText w:val=""/>
      <w:lvlJc w:val="left"/>
      <w:pPr>
        <w:ind w:left="5357" w:hanging="360"/>
      </w:pPr>
      <w:rPr>
        <w:rFonts w:ascii="Symbol" w:hAnsi="Symbol" w:hint="default"/>
      </w:rPr>
    </w:lvl>
    <w:lvl w:ilvl="7" w:tplc="041D0003" w:tentative="1">
      <w:start w:val="1"/>
      <w:numFmt w:val="bullet"/>
      <w:lvlText w:val="o"/>
      <w:lvlJc w:val="left"/>
      <w:pPr>
        <w:ind w:left="6077" w:hanging="360"/>
      </w:pPr>
      <w:rPr>
        <w:rFonts w:ascii="Courier New" w:hAnsi="Courier New" w:hint="default"/>
      </w:rPr>
    </w:lvl>
    <w:lvl w:ilvl="8" w:tplc="041D0005" w:tentative="1">
      <w:start w:val="1"/>
      <w:numFmt w:val="bullet"/>
      <w:lvlText w:val=""/>
      <w:lvlJc w:val="left"/>
      <w:pPr>
        <w:ind w:left="6797" w:hanging="360"/>
      </w:pPr>
      <w:rPr>
        <w:rFonts w:ascii="Wingdings" w:hAnsi="Wingdings" w:hint="default"/>
      </w:rPr>
    </w:lvl>
  </w:abstractNum>
  <w:abstractNum w:abstractNumId="25">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485D5DCE"/>
    <w:multiLevelType w:val="hybridMultilevel"/>
    <w:tmpl w:val="C35C38A2"/>
    <w:lvl w:ilvl="0" w:tplc="04060001">
      <w:start w:val="1"/>
      <w:numFmt w:val="bullet"/>
      <w:lvlText w:val=""/>
      <w:lvlJc w:val="left"/>
      <w:pPr>
        <w:ind w:left="1126" w:hanging="360"/>
      </w:pPr>
      <w:rPr>
        <w:rFonts w:ascii="Symbol" w:hAnsi="Symbol" w:hint="default"/>
      </w:rPr>
    </w:lvl>
    <w:lvl w:ilvl="1" w:tplc="04060003" w:tentative="1">
      <w:start w:val="1"/>
      <w:numFmt w:val="bullet"/>
      <w:lvlText w:val="o"/>
      <w:lvlJc w:val="left"/>
      <w:pPr>
        <w:ind w:left="1846" w:hanging="360"/>
      </w:pPr>
      <w:rPr>
        <w:rFonts w:ascii="Courier New" w:hAnsi="Courier New" w:cs="Courier New" w:hint="default"/>
      </w:rPr>
    </w:lvl>
    <w:lvl w:ilvl="2" w:tplc="04060005" w:tentative="1">
      <w:start w:val="1"/>
      <w:numFmt w:val="bullet"/>
      <w:lvlText w:val=""/>
      <w:lvlJc w:val="left"/>
      <w:pPr>
        <w:ind w:left="2566" w:hanging="360"/>
      </w:pPr>
      <w:rPr>
        <w:rFonts w:ascii="Wingdings" w:hAnsi="Wingdings" w:hint="default"/>
      </w:rPr>
    </w:lvl>
    <w:lvl w:ilvl="3" w:tplc="04060001" w:tentative="1">
      <w:start w:val="1"/>
      <w:numFmt w:val="bullet"/>
      <w:lvlText w:val=""/>
      <w:lvlJc w:val="left"/>
      <w:pPr>
        <w:ind w:left="3286" w:hanging="360"/>
      </w:pPr>
      <w:rPr>
        <w:rFonts w:ascii="Symbol" w:hAnsi="Symbol" w:hint="default"/>
      </w:rPr>
    </w:lvl>
    <w:lvl w:ilvl="4" w:tplc="04060003" w:tentative="1">
      <w:start w:val="1"/>
      <w:numFmt w:val="bullet"/>
      <w:lvlText w:val="o"/>
      <w:lvlJc w:val="left"/>
      <w:pPr>
        <w:ind w:left="4006" w:hanging="360"/>
      </w:pPr>
      <w:rPr>
        <w:rFonts w:ascii="Courier New" w:hAnsi="Courier New" w:cs="Courier New" w:hint="default"/>
      </w:rPr>
    </w:lvl>
    <w:lvl w:ilvl="5" w:tplc="04060005" w:tentative="1">
      <w:start w:val="1"/>
      <w:numFmt w:val="bullet"/>
      <w:lvlText w:val=""/>
      <w:lvlJc w:val="left"/>
      <w:pPr>
        <w:ind w:left="4726" w:hanging="360"/>
      </w:pPr>
      <w:rPr>
        <w:rFonts w:ascii="Wingdings" w:hAnsi="Wingdings" w:hint="default"/>
      </w:rPr>
    </w:lvl>
    <w:lvl w:ilvl="6" w:tplc="04060001" w:tentative="1">
      <w:start w:val="1"/>
      <w:numFmt w:val="bullet"/>
      <w:lvlText w:val=""/>
      <w:lvlJc w:val="left"/>
      <w:pPr>
        <w:ind w:left="5446" w:hanging="360"/>
      </w:pPr>
      <w:rPr>
        <w:rFonts w:ascii="Symbol" w:hAnsi="Symbol" w:hint="default"/>
      </w:rPr>
    </w:lvl>
    <w:lvl w:ilvl="7" w:tplc="04060003" w:tentative="1">
      <w:start w:val="1"/>
      <w:numFmt w:val="bullet"/>
      <w:lvlText w:val="o"/>
      <w:lvlJc w:val="left"/>
      <w:pPr>
        <w:ind w:left="6166" w:hanging="360"/>
      </w:pPr>
      <w:rPr>
        <w:rFonts w:ascii="Courier New" w:hAnsi="Courier New" w:cs="Courier New" w:hint="default"/>
      </w:rPr>
    </w:lvl>
    <w:lvl w:ilvl="8" w:tplc="04060005" w:tentative="1">
      <w:start w:val="1"/>
      <w:numFmt w:val="bullet"/>
      <w:lvlText w:val=""/>
      <w:lvlJc w:val="left"/>
      <w:pPr>
        <w:ind w:left="6886" w:hanging="360"/>
      </w:pPr>
      <w:rPr>
        <w:rFonts w:ascii="Wingdings" w:hAnsi="Wingdings" w:hint="default"/>
      </w:rPr>
    </w:lvl>
  </w:abstractNum>
  <w:abstractNum w:abstractNumId="28">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29">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30">
    <w:nsid w:val="4F3E4673"/>
    <w:multiLevelType w:val="hybridMultilevel"/>
    <w:tmpl w:val="D09EBAA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1">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2">
    <w:nsid w:val="53A93327"/>
    <w:multiLevelType w:val="hybridMultilevel"/>
    <w:tmpl w:val="17BCF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3E368D5"/>
    <w:multiLevelType w:val="hybridMultilevel"/>
    <w:tmpl w:val="C3A2D446"/>
    <w:lvl w:ilvl="0" w:tplc="3A3CA210">
      <w:start w:val="5"/>
      <w:numFmt w:val="bullet"/>
      <w:lvlText w:val="-"/>
      <w:lvlJc w:val="left"/>
      <w:pPr>
        <w:ind w:left="720" w:hanging="360"/>
      </w:pPr>
      <w:rPr>
        <w:rFonts w:ascii="Cambria" w:eastAsiaTheme="minorEastAsia" w:hAnsi="Cambria" w:cstheme="minorBidi"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nsid w:val="5422695F"/>
    <w:multiLevelType w:val="hybridMultilevel"/>
    <w:tmpl w:val="6396F70E"/>
    <w:lvl w:ilvl="0" w:tplc="E9C00A7A">
      <w:start w:val="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4825869"/>
    <w:multiLevelType w:val="hybridMultilevel"/>
    <w:tmpl w:val="963ABF62"/>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6">
    <w:nsid w:val="5DDC78AE"/>
    <w:multiLevelType w:val="hybridMultilevel"/>
    <w:tmpl w:val="051C4784"/>
    <w:lvl w:ilvl="0" w:tplc="041D0001">
      <w:start w:val="1"/>
      <w:numFmt w:val="bullet"/>
      <w:lvlText w:val=""/>
      <w:lvlJc w:val="left"/>
      <w:pPr>
        <w:ind w:left="1037" w:hanging="360"/>
      </w:pPr>
      <w:rPr>
        <w:rFonts w:ascii="Symbol" w:hAnsi="Symbol" w:hint="default"/>
      </w:rPr>
    </w:lvl>
    <w:lvl w:ilvl="1" w:tplc="041D0003" w:tentative="1">
      <w:start w:val="1"/>
      <w:numFmt w:val="bullet"/>
      <w:lvlText w:val="o"/>
      <w:lvlJc w:val="left"/>
      <w:pPr>
        <w:ind w:left="1757" w:hanging="360"/>
      </w:pPr>
      <w:rPr>
        <w:rFonts w:ascii="Courier New" w:hAnsi="Courier New" w:hint="default"/>
      </w:rPr>
    </w:lvl>
    <w:lvl w:ilvl="2" w:tplc="041D0005" w:tentative="1">
      <w:start w:val="1"/>
      <w:numFmt w:val="bullet"/>
      <w:lvlText w:val=""/>
      <w:lvlJc w:val="left"/>
      <w:pPr>
        <w:ind w:left="2477" w:hanging="360"/>
      </w:pPr>
      <w:rPr>
        <w:rFonts w:ascii="Wingdings" w:hAnsi="Wingdings" w:hint="default"/>
      </w:rPr>
    </w:lvl>
    <w:lvl w:ilvl="3" w:tplc="041D0001" w:tentative="1">
      <w:start w:val="1"/>
      <w:numFmt w:val="bullet"/>
      <w:lvlText w:val=""/>
      <w:lvlJc w:val="left"/>
      <w:pPr>
        <w:ind w:left="3197" w:hanging="360"/>
      </w:pPr>
      <w:rPr>
        <w:rFonts w:ascii="Symbol" w:hAnsi="Symbol" w:hint="default"/>
      </w:rPr>
    </w:lvl>
    <w:lvl w:ilvl="4" w:tplc="041D0003" w:tentative="1">
      <w:start w:val="1"/>
      <w:numFmt w:val="bullet"/>
      <w:lvlText w:val="o"/>
      <w:lvlJc w:val="left"/>
      <w:pPr>
        <w:ind w:left="3917" w:hanging="360"/>
      </w:pPr>
      <w:rPr>
        <w:rFonts w:ascii="Courier New" w:hAnsi="Courier New" w:hint="default"/>
      </w:rPr>
    </w:lvl>
    <w:lvl w:ilvl="5" w:tplc="041D0005" w:tentative="1">
      <w:start w:val="1"/>
      <w:numFmt w:val="bullet"/>
      <w:lvlText w:val=""/>
      <w:lvlJc w:val="left"/>
      <w:pPr>
        <w:ind w:left="4637" w:hanging="360"/>
      </w:pPr>
      <w:rPr>
        <w:rFonts w:ascii="Wingdings" w:hAnsi="Wingdings" w:hint="default"/>
      </w:rPr>
    </w:lvl>
    <w:lvl w:ilvl="6" w:tplc="041D0001" w:tentative="1">
      <w:start w:val="1"/>
      <w:numFmt w:val="bullet"/>
      <w:lvlText w:val=""/>
      <w:lvlJc w:val="left"/>
      <w:pPr>
        <w:ind w:left="5357" w:hanging="360"/>
      </w:pPr>
      <w:rPr>
        <w:rFonts w:ascii="Symbol" w:hAnsi="Symbol" w:hint="default"/>
      </w:rPr>
    </w:lvl>
    <w:lvl w:ilvl="7" w:tplc="041D0003" w:tentative="1">
      <w:start w:val="1"/>
      <w:numFmt w:val="bullet"/>
      <w:lvlText w:val="o"/>
      <w:lvlJc w:val="left"/>
      <w:pPr>
        <w:ind w:left="6077" w:hanging="360"/>
      </w:pPr>
      <w:rPr>
        <w:rFonts w:ascii="Courier New" w:hAnsi="Courier New" w:hint="default"/>
      </w:rPr>
    </w:lvl>
    <w:lvl w:ilvl="8" w:tplc="041D0005" w:tentative="1">
      <w:start w:val="1"/>
      <w:numFmt w:val="bullet"/>
      <w:lvlText w:val=""/>
      <w:lvlJc w:val="left"/>
      <w:pPr>
        <w:ind w:left="6797" w:hanging="360"/>
      </w:pPr>
      <w:rPr>
        <w:rFonts w:ascii="Wingdings" w:hAnsi="Wingdings" w:hint="default"/>
      </w:rPr>
    </w:lvl>
  </w:abstractNum>
  <w:abstractNum w:abstractNumId="37">
    <w:nsid w:val="60585238"/>
    <w:multiLevelType w:val="multilevel"/>
    <w:tmpl w:val="98F0A0DE"/>
    <w:lvl w:ilvl="0">
      <w:start w:val="1"/>
      <w:numFmt w:val="upperLetter"/>
      <w:pStyle w:val="Annex"/>
      <w:lvlText w:val="ANNEX %1"/>
      <w:lvlJc w:val="left"/>
      <w:pPr>
        <w:ind w:left="360" w:hanging="360"/>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8">
    <w:nsid w:val="61F30450"/>
    <w:multiLevelType w:val="hybridMultilevel"/>
    <w:tmpl w:val="2FA8B542"/>
    <w:lvl w:ilvl="0" w:tplc="E9C00A7A">
      <w:start w:val="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40">
    <w:nsid w:val="67270D35"/>
    <w:multiLevelType w:val="hybridMultilevel"/>
    <w:tmpl w:val="A154A7E6"/>
    <w:lvl w:ilvl="0" w:tplc="E9C00A7A">
      <w:start w:val="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9B92FCA"/>
    <w:multiLevelType w:val="hybridMultilevel"/>
    <w:tmpl w:val="12B291C2"/>
    <w:lvl w:ilvl="0" w:tplc="E9C00A7A">
      <w:start w:val="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nsid w:val="6CD27999"/>
    <w:multiLevelType w:val="hybridMultilevel"/>
    <w:tmpl w:val="4E268EF6"/>
    <w:lvl w:ilvl="0" w:tplc="041D000F">
      <w:start w:val="1"/>
      <w:numFmt w:val="decimal"/>
      <w:lvlText w:val="%1."/>
      <w:lvlJc w:val="left"/>
      <w:pPr>
        <w:ind w:left="360" w:hanging="360"/>
      </w:pPr>
      <w:rPr>
        <w:rFonts w:hint="default"/>
      </w:rPr>
    </w:lvl>
    <w:lvl w:ilvl="1" w:tplc="E9C00A7A">
      <w:start w:val="5"/>
      <w:numFmt w:val="bullet"/>
      <w:lvlText w:val="-"/>
      <w:lvlJc w:val="left"/>
      <w:pPr>
        <w:ind w:left="720" w:hanging="360"/>
      </w:pPr>
      <w:rPr>
        <w:rFonts w:ascii="Cambria" w:eastAsiaTheme="minorEastAsia" w:hAnsi="Cambria" w:cstheme="minorBidi" w:hint="default"/>
      </w:r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44">
    <w:nsid w:val="7043121C"/>
    <w:multiLevelType w:val="hybridMultilevel"/>
    <w:tmpl w:val="8AF6A0F4"/>
    <w:lvl w:ilvl="0" w:tplc="041D000F">
      <w:start w:val="1"/>
      <w:numFmt w:val="decimal"/>
      <w:lvlText w:val="%1."/>
      <w:lvlJc w:val="left"/>
      <w:pPr>
        <w:ind w:left="360" w:hanging="360"/>
      </w:pPr>
      <w:rPr>
        <w:rFonts w:hint="default"/>
      </w:rPr>
    </w:lvl>
    <w:lvl w:ilvl="1" w:tplc="041D0019">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45">
    <w:nsid w:val="72F6113E"/>
    <w:multiLevelType w:val="hybridMultilevel"/>
    <w:tmpl w:val="7B2E1A1C"/>
    <w:lvl w:ilvl="0" w:tplc="E57A0BF0">
      <w:start w:val="1"/>
      <w:numFmt w:val="bullet"/>
      <w:lvlText w:val="•"/>
      <w:lvlJc w:val="left"/>
      <w:pPr>
        <w:tabs>
          <w:tab w:val="num" w:pos="720"/>
        </w:tabs>
        <w:ind w:left="720" w:hanging="360"/>
      </w:pPr>
      <w:rPr>
        <w:rFonts w:ascii="Times" w:hAnsi="Times" w:hint="default"/>
      </w:rPr>
    </w:lvl>
    <w:lvl w:ilvl="1" w:tplc="3BF8EDC4" w:tentative="1">
      <w:start w:val="1"/>
      <w:numFmt w:val="bullet"/>
      <w:lvlText w:val="•"/>
      <w:lvlJc w:val="left"/>
      <w:pPr>
        <w:tabs>
          <w:tab w:val="num" w:pos="1440"/>
        </w:tabs>
        <w:ind w:left="1440" w:hanging="360"/>
      </w:pPr>
      <w:rPr>
        <w:rFonts w:ascii="Times" w:hAnsi="Times" w:hint="default"/>
      </w:rPr>
    </w:lvl>
    <w:lvl w:ilvl="2" w:tplc="1610C6B8" w:tentative="1">
      <w:start w:val="1"/>
      <w:numFmt w:val="bullet"/>
      <w:lvlText w:val="•"/>
      <w:lvlJc w:val="left"/>
      <w:pPr>
        <w:tabs>
          <w:tab w:val="num" w:pos="2160"/>
        </w:tabs>
        <w:ind w:left="2160" w:hanging="360"/>
      </w:pPr>
      <w:rPr>
        <w:rFonts w:ascii="Times" w:hAnsi="Times" w:hint="default"/>
      </w:rPr>
    </w:lvl>
    <w:lvl w:ilvl="3" w:tplc="FCDC169C" w:tentative="1">
      <w:start w:val="1"/>
      <w:numFmt w:val="bullet"/>
      <w:lvlText w:val="•"/>
      <w:lvlJc w:val="left"/>
      <w:pPr>
        <w:tabs>
          <w:tab w:val="num" w:pos="2880"/>
        </w:tabs>
        <w:ind w:left="2880" w:hanging="360"/>
      </w:pPr>
      <w:rPr>
        <w:rFonts w:ascii="Times" w:hAnsi="Times" w:hint="default"/>
      </w:rPr>
    </w:lvl>
    <w:lvl w:ilvl="4" w:tplc="DF684E84" w:tentative="1">
      <w:start w:val="1"/>
      <w:numFmt w:val="bullet"/>
      <w:lvlText w:val="•"/>
      <w:lvlJc w:val="left"/>
      <w:pPr>
        <w:tabs>
          <w:tab w:val="num" w:pos="3600"/>
        </w:tabs>
        <w:ind w:left="3600" w:hanging="360"/>
      </w:pPr>
      <w:rPr>
        <w:rFonts w:ascii="Times" w:hAnsi="Times" w:hint="default"/>
      </w:rPr>
    </w:lvl>
    <w:lvl w:ilvl="5" w:tplc="6BB6B132" w:tentative="1">
      <w:start w:val="1"/>
      <w:numFmt w:val="bullet"/>
      <w:lvlText w:val="•"/>
      <w:lvlJc w:val="left"/>
      <w:pPr>
        <w:tabs>
          <w:tab w:val="num" w:pos="4320"/>
        </w:tabs>
        <w:ind w:left="4320" w:hanging="360"/>
      </w:pPr>
      <w:rPr>
        <w:rFonts w:ascii="Times" w:hAnsi="Times" w:hint="default"/>
      </w:rPr>
    </w:lvl>
    <w:lvl w:ilvl="6" w:tplc="439E6DA6" w:tentative="1">
      <w:start w:val="1"/>
      <w:numFmt w:val="bullet"/>
      <w:lvlText w:val="•"/>
      <w:lvlJc w:val="left"/>
      <w:pPr>
        <w:tabs>
          <w:tab w:val="num" w:pos="5040"/>
        </w:tabs>
        <w:ind w:left="5040" w:hanging="360"/>
      </w:pPr>
      <w:rPr>
        <w:rFonts w:ascii="Times" w:hAnsi="Times" w:hint="default"/>
      </w:rPr>
    </w:lvl>
    <w:lvl w:ilvl="7" w:tplc="EF620224" w:tentative="1">
      <w:start w:val="1"/>
      <w:numFmt w:val="bullet"/>
      <w:lvlText w:val="•"/>
      <w:lvlJc w:val="left"/>
      <w:pPr>
        <w:tabs>
          <w:tab w:val="num" w:pos="5760"/>
        </w:tabs>
        <w:ind w:left="5760" w:hanging="360"/>
      </w:pPr>
      <w:rPr>
        <w:rFonts w:ascii="Times" w:hAnsi="Times" w:hint="default"/>
      </w:rPr>
    </w:lvl>
    <w:lvl w:ilvl="8" w:tplc="9168EE10" w:tentative="1">
      <w:start w:val="1"/>
      <w:numFmt w:val="bullet"/>
      <w:lvlText w:val="•"/>
      <w:lvlJc w:val="left"/>
      <w:pPr>
        <w:tabs>
          <w:tab w:val="num" w:pos="6480"/>
        </w:tabs>
        <w:ind w:left="6480" w:hanging="360"/>
      </w:pPr>
      <w:rPr>
        <w:rFonts w:ascii="Times" w:hAnsi="Times" w:hint="default"/>
      </w:rPr>
    </w:lvl>
  </w:abstractNum>
  <w:abstractNum w:abstractNumId="46">
    <w:nsid w:val="77247E4E"/>
    <w:multiLevelType w:val="hybridMultilevel"/>
    <w:tmpl w:val="77B6F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8036804"/>
    <w:multiLevelType w:val="hybridMultilevel"/>
    <w:tmpl w:val="726AB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B8565A1"/>
    <w:multiLevelType w:val="hybridMultilevel"/>
    <w:tmpl w:val="9DAE8EBA"/>
    <w:lvl w:ilvl="0" w:tplc="A906F88C">
      <w:start w:val="5"/>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7"/>
  </w:num>
  <w:num w:numId="2">
    <w:abstractNumId w:val="26"/>
  </w:num>
  <w:num w:numId="3">
    <w:abstractNumId w:val="3"/>
  </w:num>
  <w:num w:numId="4">
    <w:abstractNumId w:val="42"/>
  </w:num>
  <w:num w:numId="5">
    <w:abstractNumId w:val="15"/>
  </w:num>
  <w:num w:numId="6">
    <w:abstractNumId w:val="10"/>
  </w:num>
  <w:num w:numId="7">
    <w:abstractNumId w:val="29"/>
  </w:num>
  <w:num w:numId="8">
    <w:abstractNumId w:val="28"/>
  </w:num>
  <w:num w:numId="9">
    <w:abstractNumId w:val="39"/>
  </w:num>
  <w:num w:numId="10">
    <w:abstractNumId w:val="9"/>
  </w:num>
  <w:num w:numId="11">
    <w:abstractNumId w:val="31"/>
  </w:num>
  <w:num w:numId="12">
    <w:abstractNumId w:val="22"/>
  </w:num>
  <w:num w:numId="13">
    <w:abstractNumId w:val="17"/>
  </w:num>
  <w:num w:numId="14">
    <w:abstractNumId w:val="8"/>
  </w:num>
  <w:num w:numId="15">
    <w:abstractNumId w:val="25"/>
  </w:num>
  <w:num w:numId="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47"/>
  </w:num>
  <w:num w:numId="20">
    <w:abstractNumId w:val="27"/>
  </w:num>
  <w:num w:numId="21">
    <w:abstractNumId w:val="5"/>
  </w:num>
  <w:num w:numId="22">
    <w:abstractNumId w:val="30"/>
  </w:num>
  <w:num w:numId="23">
    <w:abstractNumId w:val="11"/>
  </w:num>
  <w:num w:numId="24">
    <w:abstractNumId w:val="48"/>
  </w:num>
  <w:num w:numId="25">
    <w:abstractNumId w:val="23"/>
  </w:num>
  <w:num w:numId="26">
    <w:abstractNumId w:val="43"/>
  </w:num>
  <w:num w:numId="27">
    <w:abstractNumId w:val="12"/>
  </w:num>
  <w:num w:numId="28">
    <w:abstractNumId w:val="33"/>
  </w:num>
  <w:num w:numId="29">
    <w:abstractNumId w:val="40"/>
  </w:num>
  <w:num w:numId="30">
    <w:abstractNumId w:val="34"/>
  </w:num>
  <w:num w:numId="31">
    <w:abstractNumId w:val="44"/>
  </w:num>
  <w:num w:numId="32">
    <w:abstractNumId w:val="41"/>
  </w:num>
  <w:num w:numId="33">
    <w:abstractNumId w:val="38"/>
  </w:num>
  <w:num w:numId="34">
    <w:abstractNumId w:val="21"/>
  </w:num>
  <w:num w:numId="35">
    <w:abstractNumId w:val="32"/>
  </w:num>
  <w:num w:numId="36">
    <w:abstractNumId w:val="46"/>
  </w:num>
  <w:num w:numId="37">
    <w:abstractNumId w:val="2"/>
  </w:num>
  <w:num w:numId="38">
    <w:abstractNumId w:val="18"/>
  </w:num>
  <w:num w:numId="39">
    <w:abstractNumId w:val="20"/>
  </w:num>
  <w:num w:numId="40">
    <w:abstractNumId w:val="19"/>
  </w:num>
  <w:num w:numId="41">
    <w:abstractNumId w:val="8"/>
  </w:num>
  <w:num w:numId="42">
    <w:abstractNumId w:val="35"/>
  </w:num>
  <w:num w:numId="43">
    <w:abstractNumId w:val="4"/>
  </w:num>
  <w:num w:numId="44">
    <w:abstractNumId w:val="13"/>
  </w:num>
  <w:num w:numId="45">
    <w:abstractNumId w:val="36"/>
  </w:num>
  <w:num w:numId="46">
    <w:abstractNumId w:val="14"/>
  </w:num>
  <w:num w:numId="47">
    <w:abstractNumId w:val="6"/>
  </w:num>
  <w:num w:numId="48">
    <w:abstractNumId w:val="16"/>
  </w:num>
  <w:num w:numId="49">
    <w:abstractNumId w:val="24"/>
  </w:num>
  <w:num w:numId="50">
    <w:abstractNumId w:val="1"/>
  </w:num>
  <w:num w:numId="51">
    <w:abstractNumId w:val="8"/>
  </w:num>
  <w:num w:numId="52">
    <w:abstractNumId w:val="7"/>
  </w:num>
  <w:num w:numId="53">
    <w:abstractNumId w:val="4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20"/>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674"/>
    <w:rsid w:val="000005D3"/>
    <w:rsid w:val="0000101E"/>
    <w:rsid w:val="00002C46"/>
    <w:rsid w:val="0001515C"/>
    <w:rsid w:val="000163C9"/>
    <w:rsid w:val="000217A5"/>
    <w:rsid w:val="00021A31"/>
    <w:rsid w:val="00037DF4"/>
    <w:rsid w:val="0004700E"/>
    <w:rsid w:val="00056B49"/>
    <w:rsid w:val="00057897"/>
    <w:rsid w:val="00057EDB"/>
    <w:rsid w:val="000629A2"/>
    <w:rsid w:val="00064530"/>
    <w:rsid w:val="00064FD8"/>
    <w:rsid w:val="00066F9D"/>
    <w:rsid w:val="00070C13"/>
    <w:rsid w:val="00074D6E"/>
    <w:rsid w:val="00076458"/>
    <w:rsid w:val="00084F33"/>
    <w:rsid w:val="0008639F"/>
    <w:rsid w:val="00091C34"/>
    <w:rsid w:val="000A55D8"/>
    <w:rsid w:val="000A77A7"/>
    <w:rsid w:val="000B1707"/>
    <w:rsid w:val="000B1E97"/>
    <w:rsid w:val="000B21AF"/>
    <w:rsid w:val="000B2C3E"/>
    <w:rsid w:val="000C1B3E"/>
    <w:rsid w:val="000C3003"/>
    <w:rsid w:val="000C6FA5"/>
    <w:rsid w:val="000F23FF"/>
    <w:rsid w:val="00114E66"/>
    <w:rsid w:val="00135108"/>
    <w:rsid w:val="00140280"/>
    <w:rsid w:val="00142B35"/>
    <w:rsid w:val="00144331"/>
    <w:rsid w:val="001520C3"/>
    <w:rsid w:val="00153DF2"/>
    <w:rsid w:val="00153F53"/>
    <w:rsid w:val="00160D75"/>
    <w:rsid w:val="00161824"/>
    <w:rsid w:val="00164735"/>
    <w:rsid w:val="00174C06"/>
    <w:rsid w:val="00177F4D"/>
    <w:rsid w:val="00180DDA"/>
    <w:rsid w:val="00196A47"/>
    <w:rsid w:val="001A5164"/>
    <w:rsid w:val="001B1A88"/>
    <w:rsid w:val="001B2A2D"/>
    <w:rsid w:val="001B5B0D"/>
    <w:rsid w:val="001B72EE"/>
    <w:rsid w:val="001B737D"/>
    <w:rsid w:val="001C3E79"/>
    <w:rsid w:val="001C44A3"/>
    <w:rsid w:val="001C5EE4"/>
    <w:rsid w:val="001C69B6"/>
    <w:rsid w:val="001D2391"/>
    <w:rsid w:val="001E0E15"/>
    <w:rsid w:val="001E482E"/>
    <w:rsid w:val="001F528A"/>
    <w:rsid w:val="001F704E"/>
    <w:rsid w:val="001F76D6"/>
    <w:rsid w:val="00200C40"/>
    <w:rsid w:val="002037FC"/>
    <w:rsid w:val="002125B0"/>
    <w:rsid w:val="0022085F"/>
    <w:rsid w:val="002258BC"/>
    <w:rsid w:val="00230A05"/>
    <w:rsid w:val="00243228"/>
    <w:rsid w:val="0024400E"/>
    <w:rsid w:val="00251483"/>
    <w:rsid w:val="00253BFB"/>
    <w:rsid w:val="00255CAA"/>
    <w:rsid w:val="0026048D"/>
    <w:rsid w:val="00263E46"/>
    <w:rsid w:val="00264305"/>
    <w:rsid w:val="00266F7D"/>
    <w:rsid w:val="00267FBF"/>
    <w:rsid w:val="00276AE1"/>
    <w:rsid w:val="00283C36"/>
    <w:rsid w:val="00284456"/>
    <w:rsid w:val="0028658A"/>
    <w:rsid w:val="002A0346"/>
    <w:rsid w:val="002A4487"/>
    <w:rsid w:val="002B101F"/>
    <w:rsid w:val="002B49E9"/>
    <w:rsid w:val="002B679F"/>
    <w:rsid w:val="002D1110"/>
    <w:rsid w:val="002D3E8B"/>
    <w:rsid w:val="002D4575"/>
    <w:rsid w:val="002D5C0C"/>
    <w:rsid w:val="002E03D1"/>
    <w:rsid w:val="002E0867"/>
    <w:rsid w:val="002E2F60"/>
    <w:rsid w:val="002E6191"/>
    <w:rsid w:val="002E6B74"/>
    <w:rsid w:val="002E6CBC"/>
    <w:rsid w:val="002E6FCA"/>
    <w:rsid w:val="002F327C"/>
    <w:rsid w:val="002F4543"/>
    <w:rsid w:val="002F5C97"/>
    <w:rsid w:val="00302ACE"/>
    <w:rsid w:val="00305E60"/>
    <w:rsid w:val="003140BB"/>
    <w:rsid w:val="003174C4"/>
    <w:rsid w:val="00324D74"/>
    <w:rsid w:val="00356CD0"/>
    <w:rsid w:val="00362CD9"/>
    <w:rsid w:val="003634C2"/>
    <w:rsid w:val="00363B4C"/>
    <w:rsid w:val="00366E08"/>
    <w:rsid w:val="003761CA"/>
    <w:rsid w:val="0037741D"/>
    <w:rsid w:val="00380DAF"/>
    <w:rsid w:val="00385D9A"/>
    <w:rsid w:val="00393DE6"/>
    <w:rsid w:val="003A79CC"/>
    <w:rsid w:val="003B28F5"/>
    <w:rsid w:val="003B7B7D"/>
    <w:rsid w:val="003C035A"/>
    <w:rsid w:val="003C3C17"/>
    <w:rsid w:val="003C54CB"/>
    <w:rsid w:val="003C7A2A"/>
    <w:rsid w:val="003D2DC1"/>
    <w:rsid w:val="003D69D0"/>
    <w:rsid w:val="003D71D2"/>
    <w:rsid w:val="003F1854"/>
    <w:rsid w:val="003F2918"/>
    <w:rsid w:val="003F430E"/>
    <w:rsid w:val="003F64B2"/>
    <w:rsid w:val="00400FB3"/>
    <w:rsid w:val="0041088C"/>
    <w:rsid w:val="00414AFD"/>
    <w:rsid w:val="004204F7"/>
    <w:rsid w:val="00420A38"/>
    <w:rsid w:val="00425A58"/>
    <w:rsid w:val="00431B19"/>
    <w:rsid w:val="004351A3"/>
    <w:rsid w:val="00436250"/>
    <w:rsid w:val="004378C8"/>
    <w:rsid w:val="004538A6"/>
    <w:rsid w:val="00464843"/>
    <w:rsid w:val="004661AD"/>
    <w:rsid w:val="00473BBE"/>
    <w:rsid w:val="004768C8"/>
    <w:rsid w:val="00485747"/>
    <w:rsid w:val="00493E9D"/>
    <w:rsid w:val="004A4DC3"/>
    <w:rsid w:val="004A59D3"/>
    <w:rsid w:val="004B0550"/>
    <w:rsid w:val="004C1A4A"/>
    <w:rsid w:val="004C46C1"/>
    <w:rsid w:val="004D1D85"/>
    <w:rsid w:val="004D3C3A"/>
    <w:rsid w:val="004D6C28"/>
    <w:rsid w:val="004E1CD1"/>
    <w:rsid w:val="004E1DB9"/>
    <w:rsid w:val="004E25E0"/>
    <w:rsid w:val="005107EB"/>
    <w:rsid w:val="00511052"/>
    <w:rsid w:val="005133B7"/>
    <w:rsid w:val="00516396"/>
    <w:rsid w:val="00516A53"/>
    <w:rsid w:val="00516DC3"/>
    <w:rsid w:val="00521345"/>
    <w:rsid w:val="00522F8D"/>
    <w:rsid w:val="005234C3"/>
    <w:rsid w:val="005244E1"/>
    <w:rsid w:val="00526DF0"/>
    <w:rsid w:val="00535BAA"/>
    <w:rsid w:val="00536C27"/>
    <w:rsid w:val="00541D4C"/>
    <w:rsid w:val="00545CC4"/>
    <w:rsid w:val="005469D9"/>
    <w:rsid w:val="00551FFF"/>
    <w:rsid w:val="00552497"/>
    <w:rsid w:val="0055584B"/>
    <w:rsid w:val="00557EDD"/>
    <w:rsid w:val="005607A2"/>
    <w:rsid w:val="00564763"/>
    <w:rsid w:val="0057198B"/>
    <w:rsid w:val="0059150D"/>
    <w:rsid w:val="0059341F"/>
    <w:rsid w:val="00594CE7"/>
    <w:rsid w:val="0059528F"/>
    <w:rsid w:val="00597FAE"/>
    <w:rsid w:val="005B0C3B"/>
    <w:rsid w:val="005B1AFF"/>
    <w:rsid w:val="005B2C82"/>
    <w:rsid w:val="005B32A3"/>
    <w:rsid w:val="005B371C"/>
    <w:rsid w:val="005B449C"/>
    <w:rsid w:val="005C0727"/>
    <w:rsid w:val="005C0B9F"/>
    <w:rsid w:val="005C0D44"/>
    <w:rsid w:val="005C4FBA"/>
    <w:rsid w:val="005C566C"/>
    <w:rsid w:val="005C7E69"/>
    <w:rsid w:val="005D4333"/>
    <w:rsid w:val="005D69F7"/>
    <w:rsid w:val="005E2160"/>
    <w:rsid w:val="005E262D"/>
    <w:rsid w:val="005E7AF8"/>
    <w:rsid w:val="005F23D3"/>
    <w:rsid w:val="005F7E20"/>
    <w:rsid w:val="0060238D"/>
    <w:rsid w:val="006241F5"/>
    <w:rsid w:val="006246D3"/>
    <w:rsid w:val="0062711E"/>
    <w:rsid w:val="006410C3"/>
    <w:rsid w:val="006432F9"/>
    <w:rsid w:val="0065345D"/>
    <w:rsid w:val="0066056E"/>
    <w:rsid w:val="00660C0D"/>
    <w:rsid w:val="006652C3"/>
    <w:rsid w:val="00676157"/>
    <w:rsid w:val="00680EFE"/>
    <w:rsid w:val="00691FD0"/>
    <w:rsid w:val="00692148"/>
    <w:rsid w:val="006B3B4D"/>
    <w:rsid w:val="006C1908"/>
    <w:rsid w:val="006C29F6"/>
    <w:rsid w:val="006C5948"/>
    <w:rsid w:val="006D0D4B"/>
    <w:rsid w:val="006D60FC"/>
    <w:rsid w:val="006F2A74"/>
    <w:rsid w:val="006F3BD2"/>
    <w:rsid w:val="006F3F84"/>
    <w:rsid w:val="006F5499"/>
    <w:rsid w:val="007029CC"/>
    <w:rsid w:val="0070494A"/>
    <w:rsid w:val="007118F5"/>
    <w:rsid w:val="00711C51"/>
    <w:rsid w:val="00712AA4"/>
    <w:rsid w:val="00721AA1"/>
    <w:rsid w:val="007247B9"/>
    <w:rsid w:val="00724B67"/>
    <w:rsid w:val="00734A4E"/>
    <w:rsid w:val="007359B8"/>
    <w:rsid w:val="00745A9F"/>
    <w:rsid w:val="00750EBE"/>
    <w:rsid w:val="007516C8"/>
    <w:rsid w:val="007529FF"/>
    <w:rsid w:val="007547F8"/>
    <w:rsid w:val="007555E9"/>
    <w:rsid w:val="00765622"/>
    <w:rsid w:val="00770B6C"/>
    <w:rsid w:val="0077190B"/>
    <w:rsid w:val="00776A15"/>
    <w:rsid w:val="007820CF"/>
    <w:rsid w:val="007823EE"/>
    <w:rsid w:val="007832ED"/>
    <w:rsid w:val="00783FEA"/>
    <w:rsid w:val="00784632"/>
    <w:rsid w:val="007928EA"/>
    <w:rsid w:val="007956B1"/>
    <w:rsid w:val="00797EFA"/>
    <w:rsid w:val="007B7BAA"/>
    <w:rsid w:val="007C01C0"/>
    <w:rsid w:val="007C4E19"/>
    <w:rsid w:val="007C7421"/>
    <w:rsid w:val="007E1E70"/>
    <w:rsid w:val="007E2A80"/>
    <w:rsid w:val="007E33D5"/>
    <w:rsid w:val="0080294B"/>
    <w:rsid w:val="00803090"/>
    <w:rsid w:val="00806B60"/>
    <w:rsid w:val="008076DC"/>
    <w:rsid w:val="0081141E"/>
    <w:rsid w:val="008171B0"/>
    <w:rsid w:val="00820B98"/>
    <w:rsid w:val="00821754"/>
    <w:rsid w:val="0082480E"/>
    <w:rsid w:val="008319BF"/>
    <w:rsid w:val="00832A61"/>
    <w:rsid w:val="008468A3"/>
    <w:rsid w:val="00850293"/>
    <w:rsid w:val="00851373"/>
    <w:rsid w:val="00851BA6"/>
    <w:rsid w:val="0085590B"/>
    <w:rsid w:val="0085654D"/>
    <w:rsid w:val="00861160"/>
    <w:rsid w:val="00865146"/>
    <w:rsid w:val="0086654F"/>
    <w:rsid w:val="0087295C"/>
    <w:rsid w:val="00884997"/>
    <w:rsid w:val="0089061A"/>
    <w:rsid w:val="0089795C"/>
    <w:rsid w:val="008A356F"/>
    <w:rsid w:val="008A4653"/>
    <w:rsid w:val="008A4717"/>
    <w:rsid w:val="008A50CC"/>
    <w:rsid w:val="008B19CB"/>
    <w:rsid w:val="008B4A15"/>
    <w:rsid w:val="008B5FBB"/>
    <w:rsid w:val="008C4303"/>
    <w:rsid w:val="008C610E"/>
    <w:rsid w:val="008C6CE9"/>
    <w:rsid w:val="008D0AB2"/>
    <w:rsid w:val="008D1694"/>
    <w:rsid w:val="008D79CB"/>
    <w:rsid w:val="008E0A50"/>
    <w:rsid w:val="008F07BC"/>
    <w:rsid w:val="008F6963"/>
    <w:rsid w:val="009006C8"/>
    <w:rsid w:val="00904D44"/>
    <w:rsid w:val="00916978"/>
    <w:rsid w:val="00920DA4"/>
    <w:rsid w:val="00923483"/>
    <w:rsid w:val="00924D54"/>
    <w:rsid w:val="0092692B"/>
    <w:rsid w:val="0092753A"/>
    <w:rsid w:val="00930D53"/>
    <w:rsid w:val="00943E9C"/>
    <w:rsid w:val="0094737B"/>
    <w:rsid w:val="00950A03"/>
    <w:rsid w:val="00953F4D"/>
    <w:rsid w:val="00960BB8"/>
    <w:rsid w:val="009640E1"/>
    <w:rsid w:val="00964F5C"/>
    <w:rsid w:val="00975565"/>
    <w:rsid w:val="00981101"/>
    <w:rsid w:val="009831C0"/>
    <w:rsid w:val="00996587"/>
    <w:rsid w:val="009E146C"/>
    <w:rsid w:val="009E1F9E"/>
    <w:rsid w:val="00A00DAC"/>
    <w:rsid w:val="00A0389B"/>
    <w:rsid w:val="00A05413"/>
    <w:rsid w:val="00A152AB"/>
    <w:rsid w:val="00A17F58"/>
    <w:rsid w:val="00A22935"/>
    <w:rsid w:val="00A446C9"/>
    <w:rsid w:val="00A50DF2"/>
    <w:rsid w:val="00A52FA1"/>
    <w:rsid w:val="00A6276D"/>
    <w:rsid w:val="00A635D6"/>
    <w:rsid w:val="00A67003"/>
    <w:rsid w:val="00A711C9"/>
    <w:rsid w:val="00A777BC"/>
    <w:rsid w:val="00A82700"/>
    <w:rsid w:val="00A8553A"/>
    <w:rsid w:val="00A87FD0"/>
    <w:rsid w:val="00A91B81"/>
    <w:rsid w:val="00A93AED"/>
    <w:rsid w:val="00A958CF"/>
    <w:rsid w:val="00A95D3E"/>
    <w:rsid w:val="00A975AE"/>
    <w:rsid w:val="00AA4355"/>
    <w:rsid w:val="00AC224C"/>
    <w:rsid w:val="00AD13DD"/>
    <w:rsid w:val="00AD5A02"/>
    <w:rsid w:val="00AF6642"/>
    <w:rsid w:val="00B13CEB"/>
    <w:rsid w:val="00B14D04"/>
    <w:rsid w:val="00B162B3"/>
    <w:rsid w:val="00B163DC"/>
    <w:rsid w:val="00B226F2"/>
    <w:rsid w:val="00B23030"/>
    <w:rsid w:val="00B24047"/>
    <w:rsid w:val="00B25536"/>
    <w:rsid w:val="00B274DF"/>
    <w:rsid w:val="00B31C2B"/>
    <w:rsid w:val="00B365E8"/>
    <w:rsid w:val="00B43CF3"/>
    <w:rsid w:val="00B56131"/>
    <w:rsid w:val="00B56BDF"/>
    <w:rsid w:val="00B61D56"/>
    <w:rsid w:val="00B65812"/>
    <w:rsid w:val="00B65AD0"/>
    <w:rsid w:val="00B72143"/>
    <w:rsid w:val="00B81789"/>
    <w:rsid w:val="00B83E41"/>
    <w:rsid w:val="00B8507A"/>
    <w:rsid w:val="00B85B7C"/>
    <w:rsid w:val="00B85CD6"/>
    <w:rsid w:val="00B86550"/>
    <w:rsid w:val="00B90A27"/>
    <w:rsid w:val="00B91120"/>
    <w:rsid w:val="00B92B09"/>
    <w:rsid w:val="00B9554D"/>
    <w:rsid w:val="00B96BAE"/>
    <w:rsid w:val="00BA06DD"/>
    <w:rsid w:val="00BA6073"/>
    <w:rsid w:val="00BB0684"/>
    <w:rsid w:val="00BB2B9F"/>
    <w:rsid w:val="00BB54FA"/>
    <w:rsid w:val="00BB5A7C"/>
    <w:rsid w:val="00BB7D9E"/>
    <w:rsid w:val="00BC1B88"/>
    <w:rsid w:val="00BD0A36"/>
    <w:rsid w:val="00BD3CB8"/>
    <w:rsid w:val="00BD4E6F"/>
    <w:rsid w:val="00BF054A"/>
    <w:rsid w:val="00BF32F0"/>
    <w:rsid w:val="00BF4DCE"/>
    <w:rsid w:val="00C0522A"/>
    <w:rsid w:val="00C05B37"/>
    <w:rsid w:val="00C05CE5"/>
    <w:rsid w:val="00C06473"/>
    <w:rsid w:val="00C14222"/>
    <w:rsid w:val="00C14CF0"/>
    <w:rsid w:val="00C303C1"/>
    <w:rsid w:val="00C32789"/>
    <w:rsid w:val="00C33988"/>
    <w:rsid w:val="00C342F3"/>
    <w:rsid w:val="00C36046"/>
    <w:rsid w:val="00C411F5"/>
    <w:rsid w:val="00C46388"/>
    <w:rsid w:val="00C51283"/>
    <w:rsid w:val="00C51766"/>
    <w:rsid w:val="00C531BB"/>
    <w:rsid w:val="00C558B0"/>
    <w:rsid w:val="00C6171E"/>
    <w:rsid w:val="00C72618"/>
    <w:rsid w:val="00CA69B6"/>
    <w:rsid w:val="00CA6F2C"/>
    <w:rsid w:val="00CB4A06"/>
    <w:rsid w:val="00CB7F09"/>
    <w:rsid w:val="00CE2DAE"/>
    <w:rsid w:val="00CF1871"/>
    <w:rsid w:val="00CF3682"/>
    <w:rsid w:val="00D1133E"/>
    <w:rsid w:val="00D17A34"/>
    <w:rsid w:val="00D2124C"/>
    <w:rsid w:val="00D26628"/>
    <w:rsid w:val="00D32E7C"/>
    <w:rsid w:val="00D332B3"/>
    <w:rsid w:val="00D33380"/>
    <w:rsid w:val="00D42CC8"/>
    <w:rsid w:val="00D544AA"/>
    <w:rsid w:val="00D5496F"/>
    <w:rsid w:val="00D55207"/>
    <w:rsid w:val="00D55DAE"/>
    <w:rsid w:val="00D81BAA"/>
    <w:rsid w:val="00D82D89"/>
    <w:rsid w:val="00D85AAC"/>
    <w:rsid w:val="00D92B45"/>
    <w:rsid w:val="00D954E8"/>
    <w:rsid w:val="00D95962"/>
    <w:rsid w:val="00DA238B"/>
    <w:rsid w:val="00DA31A9"/>
    <w:rsid w:val="00DA5E03"/>
    <w:rsid w:val="00DB4744"/>
    <w:rsid w:val="00DB5DE3"/>
    <w:rsid w:val="00DB6B1F"/>
    <w:rsid w:val="00DC389B"/>
    <w:rsid w:val="00DC4BFC"/>
    <w:rsid w:val="00DC533D"/>
    <w:rsid w:val="00DD1DCF"/>
    <w:rsid w:val="00DD5B21"/>
    <w:rsid w:val="00DE2161"/>
    <w:rsid w:val="00DE2FEE"/>
    <w:rsid w:val="00DE6EAF"/>
    <w:rsid w:val="00DF7C56"/>
    <w:rsid w:val="00E00BE9"/>
    <w:rsid w:val="00E03787"/>
    <w:rsid w:val="00E17BFC"/>
    <w:rsid w:val="00E22A11"/>
    <w:rsid w:val="00E31E5C"/>
    <w:rsid w:val="00E36E4B"/>
    <w:rsid w:val="00E40645"/>
    <w:rsid w:val="00E5459B"/>
    <w:rsid w:val="00E558C3"/>
    <w:rsid w:val="00E55927"/>
    <w:rsid w:val="00E56BF1"/>
    <w:rsid w:val="00E7789E"/>
    <w:rsid w:val="00E912A6"/>
    <w:rsid w:val="00E954EC"/>
    <w:rsid w:val="00EA4844"/>
    <w:rsid w:val="00EA4D9C"/>
    <w:rsid w:val="00EA5A97"/>
    <w:rsid w:val="00EB3F09"/>
    <w:rsid w:val="00EB75EE"/>
    <w:rsid w:val="00EB7B49"/>
    <w:rsid w:val="00ED1D4A"/>
    <w:rsid w:val="00ED2F66"/>
    <w:rsid w:val="00ED7179"/>
    <w:rsid w:val="00ED7BC4"/>
    <w:rsid w:val="00EE1BCA"/>
    <w:rsid w:val="00EE3149"/>
    <w:rsid w:val="00EE3BDB"/>
    <w:rsid w:val="00EE41BB"/>
    <w:rsid w:val="00EE4C1D"/>
    <w:rsid w:val="00EF3685"/>
    <w:rsid w:val="00F03B1B"/>
    <w:rsid w:val="00F05EA7"/>
    <w:rsid w:val="00F07007"/>
    <w:rsid w:val="00F10149"/>
    <w:rsid w:val="00F13E4C"/>
    <w:rsid w:val="00F14C96"/>
    <w:rsid w:val="00F159EB"/>
    <w:rsid w:val="00F16DE5"/>
    <w:rsid w:val="00F17531"/>
    <w:rsid w:val="00F203AF"/>
    <w:rsid w:val="00F25BF4"/>
    <w:rsid w:val="00F267DB"/>
    <w:rsid w:val="00F45B16"/>
    <w:rsid w:val="00F46A85"/>
    <w:rsid w:val="00F46F6F"/>
    <w:rsid w:val="00F573AE"/>
    <w:rsid w:val="00F60608"/>
    <w:rsid w:val="00F62217"/>
    <w:rsid w:val="00F666D6"/>
    <w:rsid w:val="00F910C3"/>
    <w:rsid w:val="00FA2435"/>
    <w:rsid w:val="00FA3B74"/>
    <w:rsid w:val="00FB17A9"/>
    <w:rsid w:val="00FB527C"/>
    <w:rsid w:val="00FB6F75"/>
    <w:rsid w:val="00FC0EB3"/>
    <w:rsid w:val="00FC67AF"/>
    <w:rsid w:val="00FC7304"/>
    <w:rsid w:val="00FD1E04"/>
    <w:rsid w:val="00FD63F3"/>
    <w:rsid w:val="00FD675E"/>
    <w:rsid w:val="00FE2AA9"/>
    <w:rsid w:val="00FE5674"/>
    <w:rsid w:val="00FF3BB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94B70DC0-A510-4C2C-939E-D2B5CB5AB8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D332B3"/>
    <w:pPr>
      <w:keepNext/>
      <w:numPr>
        <w:numId w:val="14"/>
      </w:numPr>
      <w:spacing w:before="240" w:after="240"/>
      <w:outlineLvl w:val="0"/>
    </w:pPr>
    <w:rPr>
      <w:b/>
      <w:caps/>
      <w:kern w:val="28"/>
      <w:sz w:val="24"/>
      <w:lang w:eastAsia="de-DE"/>
    </w:rPr>
  </w:style>
  <w:style w:type="paragraph" w:styleId="Heading2">
    <w:name w:val="heading 2"/>
    <w:basedOn w:val="Normal"/>
    <w:next w:val="BodyText"/>
    <w:link w:val="Heading2Char"/>
    <w:qFormat/>
    <w:rsid w:val="00D332B3"/>
    <w:pPr>
      <w:numPr>
        <w:ilvl w:val="1"/>
        <w:numId w:val="14"/>
      </w:numPr>
      <w:spacing w:before="120" w:after="120"/>
      <w:outlineLvl w:val="1"/>
    </w:pPr>
    <w:rPr>
      <w:b/>
    </w:rPr>
  </w:style>
  <w:style w:type="paragraph" w:styleId="Heading3">
    <w:name w:val="heading 3"/>
    <w:basedOn w:val="Normal"/>
    <w:next w:val="BodyText"/>
    <w:link w:val="Heading3Char"/>
    <w:qFormat/>
    <w:rsid w:val="00D332B3"/>
    <w:pPr>
      <w:keepNext/>
      <w:numPr>
        <w:ilvl w:val="2"/>
        <w:numId w:val="14"/>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14"/>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4"/>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4"/>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4"/>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4"/>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4"/>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5654D"/>
    <w:rPr>
      <w:rFonts w:ascii="Arial" w:hAnsi="Arial" w:cs="Calibri"/>
      <w:b/>
      <w:caps/>
      <w:kern w:val="28"/>
      <w:sz w:val="24"/>
      <w:szCs w:val="22"/>
      <w:lang w:eastAsia="de-DE"/>
    </w:rPr>
  </w:style>
  <w:style w:type="character" w:customStyle="1" w:styleId="Heading2Char">
    <w:name w:val="Heading 2 Char"/>
    <w:link w:val="Heading2"/>
    <w:rsid w:val="00E00BE9"/>
    <w:rPr>
      <w:rFonts w:ascii="Arial" w:hAnsi="Arial" w:cs="Calibri"/>
      <w:b/>
      <w:sz w:val="22"/>
      <w:szCs w:val="22"/>
    </w:rPr>
  </w:style>
  <w:style w:type="paragraph" w:customStyle="1" w:styleId="Annex">
    <w:name w:val="Annex"/>
    <w:basedOn w:val="Heading1"/>
    <w:next w:val="Normal"/>
    <w:qFormat/>
    <w:rsid w:val="008D1694"/>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7"/>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5"/>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1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1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1"/>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aliases w:val="Footnote Reference/,Appel note de bas de p,4_G"/>
    <w:uiPriority w:val="99"/>
    <w:rsid w:val="008D1694"/>
    <w:rPr>
      <w:rFonts w:ascii="Arial" w:hAnsi="Arial"/>
      <w:sz w:val="16"/>
    </w:rPr>
  </w:style>
  <w:style w:type="paragraph" w:styleId="FootnoteText">
    <w:name w:val="footnote text"/>
    <w:aliases w:val="DNV-FT,DNV-FT Char Char,footnote text,Char1,ALTS FOOTNOTE,Footnote Text Char1,Footnote Text Char Char1,Footnote Text Char4 Char Char,Footnote Text Char1 Char1 Char1 Char,Footnote Text Char Char1 Char1 Char Char,fn,ft,Schriftart: 9 pt"/>
    <w:basedOn w:val="Normal"/>
    <w:link w:val="FootnoteTextChar"/>
    <w:uiPriority w:val="99"/>
    <w:rsid w:val="00243228"/>
    <w:rPr>
      <w:sz w:val="20"/>
      <w:szCs w:val="20"/>
    </w:rPr>
  </w:style>
  <w:style w:type="character" w:customStyle="1" w:styleId="FootnoteTextChar">
    <w:name w:val="Footnote Text Char"/>
    <w:aliases w:val="DNV-FT Char,DNV-FT Char Char Char,footnote text Char,Char1 Char,ALTS FOOTNOTE Char,Footnote Text Char1 Char,Footnote Text Char Char1 Char,Footnote Text Char4 Char Char Char,Footnote Text Char1 Char1 Char1 Char Char,fn Char,ft Char"/>
    <w:link w:val="FootnoteText"/>
    <w:uiPriority w:val="99"/>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1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0"/>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3"/>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8"/>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qFormat/>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customStyle="1" w:styleId="ListParagraph1">
    <w:name w:val="List Paragraph1"/>
    <w:basedOn w:val="Normal"/>
    <w:uiPriority w:val="34"/>
    <w:qFormat/>
    <w:rsid w:val="0059150D"/>
    <w:pPr>
      <w:ind w:left="720"/>
    </w:pPr>
    <w:rPr>
      <w:rFonts w:eastAsia="Times New Roman" w:cs="Arial"/>
      <w:sz w:val="24"/>
      <w:szCs w:val="24"/>
      <w:lang w:eastAsia="en-US"/>
    </w:rPr>
  </w:style>
  <w:style w:type="paragraph" w:customStyle="1" w:styleId="western">
    <w:name w:val="western"/>
    <w:basedOn w:val="Normal"/>
    <w:rsid w:val="0059150D"/>
    <w:pPr>
      <w:spacing w:before="100" w:beforeAutospacing="1"/>
      <w:jc w:val="both"/>
    </w:pPr>
    <w:rPr>
      <w:rFonts w:eastAsia="MS Mincho" w:cs="Arial"/>
      <w:color w:val="000000"/>
      <w:sz w:val="20"/>
      <w:szCs w:val="20"/>
      <w:lang w:val="fr-FR" w:eastAsia="ja-JP"/>
    </w:rPr>
  </w:style>
  <w:style w:type="paragraph" w:styleId="Caption">
    <w:name w:val="caption"/>
    <w:basedOn w:val="Normal"/>
    <w:next w:val="Normal"/>
    <w:uiPriority w:val="35"/>
    <w:unhideWhenUsed/>
    <w:qFormat/>
    <w:rsid w:val="0070494A"/>
    <w:pPr>
      <w:spacing w:after="200"/>
    </w:pPr>
    <w:rPr>
      <w:b/>
      <w:bCs/>
      <w:color w:val="4F81BD" w:themeColor="accent1"/>
      <w:sz w:val="18"/>
      <w:szCs w:val="18"/>
    </w:rPr>
  </w:style>
  <w:style w:type="character" w:styleId="FollowedHyperlink">
    <w:name w:val="FollowedHyperlink"/>
    <w:basedOn w:val="DefaultParagraphFont"/>
    <w:uiPriority w:val="99"/>
    <w:semiHidden/>
    <w:unhideWhenUsed/>
    <w:rsid w:val="0065345D"/>
    <w:rPr>
      <w:color w:val="800080" w:themeColor="followedHyperlink"/>
      <w:u w:val="single"/>
    </w:rPr>
  </w:style>
  <w:style w:type="paragraph" w:customStyle="1" w:styleId="Reference">
    <w:name w:val="Reference"/>
    <w:basedOn w:val="Normal"/>
    <w:qFormat/>
    <w:rsid w:val="0065345D"/>
    <w:pPr>
      <w:spacing w:before="120"/>
      <w:ind w:left="284" w:hanging="284"/>
      <w:jc w:val="both"/>
    </w:pPr>
    <w:rPr>
      <w:rFonts w:ascii="Times New Roman" w:eastAsia="SimSun" w:hAnsi="Times New Roman" w:cs="Times New Roman"/>
      <w:sz w:val="20"/>
      <w:szCs w:val="20"/>
      <w:lang w:val="en-A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8200579">
      <w:bodyDiv w:val="1"/>
      <w:marLeft w:val="0"/>
      <w:marRight w:val="0"/>
      <w:marTop w:val="0"/>
      <w:marBottom w:val="0"/>
      <w:divBdr>
        <w:top w:val="none" w:sz="0" w:space="0" w:color="auto"/>
        <w:left w:val="none" w:sz="0" w:space="0" w:color="auto"/>
        <w:bottom w:val="none" w:sz="0" w:space="0" w:color="auto"/>
        <w:right w:val="none" w:sz="0" w:space="0" w:color="auto"/>
      </w:divBdr>
      <w:divsChild>
        <w:div w:id="1816533568">
          <w:marLeft w:val="0"/>
          <w:marRight w:val="0"/>
          <w:marTop w:val="0"/>
          <w:marBottom w:val="0"/>
          <w:divBdr>
            <w:top w:val="none" w:sz="0" w:space="0" w:color="auto"/>
            <w:left w:val="none" w:sz="0" w:space="0" w:color="auto"/>
            <w:bottom w:val="none" w:sz="0" w:space="0" w:color="auto"/>
            <w:right w:val="none" w:sz="0" w:space="0" w:color="auto"/>
          </w:divBdr>
          <w:divsChild>
            <w:div w:id="771819470">
              <w:marLeft w:val="0"/>
              <w:marRight w:val="0"/>
              <w:marTop w:val="0"/>
              <w:marBottom w:val="0"/>
              <w:divBdr>
                <w:top w:val="none" w:sz="0" w:space="0" w:color="auto"/>
                <w:left w:val="none" w:sz="0" w:space="0" w:color="auto"/>
                <w:bottom w:val="none" w:sz="0" w:space="0" w:color="auto"/>
                <w:right w:val="none" w:sz="0" w:space="0" w:color="auto"/>
              </w:divBdr>
              <w:divsChild>
                <w:div w:id="482237221">
                  <w:marLeft w:val="0"/>
                  <w:marRight w:val="0"/>
                  <w:marTop w:val="0"/>
                  <w:marBottom w:val="0"/>
                  <w:divBdr>
                    <w:top w:val="none" w:sz="0" w:space="0" w:color="auto"/>
                    <w:left w:val="none" w:sz="0" w:space="0" w:color="auto"/>
                    <w:bottom w:val="none" w:sz="0" w:space="0" w:color="auto"/>
                    <w:right w:val="none" w:sz="0" w:space="0" w:color="auto"/>
                  </w:divBdr>
                  <w:divsChild>
                    <w:div w:id="44109175">
                      <w:marLeft w:val="0"/>
                      <w:marRight w:val="0"/>
                      <w:marTop w:val="0"/>
                      <w:marBottom w:val="0"/>
                      <w:divBdr>
                        <w:top w:val="none" w:sz="0" w:space="0" w:color="auto"/>
                        <w:left w:val="none" w:sz="0" w:space="0" w:color="auto"/>
                        <w:bottom w:val="none" w:sz="0" w:space="0" w:color="auto"/>
                        <w:right w:val="none" w:sz="0" w:space="0" w:color="auto"/>
                      </w:divBdr>
                      <w:divsChild>
                        <w:div w:id="1436289575">
                          <w:marLeft w:val="0"/>
                          <w:marRight w:val="0"/>
                          <w:marTop w:val="0"/>
                          <w:marBottom w:val="0"/>
                          <w:divBdr>
                            <w:top w:val="none" w:sz="0" w:space="0" w:color="auto"/>
                            <w:left w:val="none" w:sz="0" w:space="0" w:color="auto"/>
                            <w:bottom w:val="none" w:sz="0" w:space="0" w:color="auto"/>
                            <w:right w:val="none" w:sz="0" w:space="0" w:color="auto"/>
                          </w:divBdr>
                          <w:divsChild>
                            <w:div w:id="1884561396">
                              <w:marLeft w:val="0"/>
                              <w:marRight w:val="0"/>
                              <w:marTop w:val="0"/>
                              <w:marBottom w:val="0"/>
                              <w:divBdr>
                                <w:top w:val="none" w:sz="0" w:space="0" w:color="auto"/>
                                <w:left w:val="none" w:sz="0" w:space="0" w:color="auto"/>
                                <w:bottom w:val="none" w:sz="0" w:space="0" w:color="auto"/>
                                <w:right w:val="none" w:sz="0" w:space="0" w:color="auto"/>
                              </w:divBdr>
                            </w:div>
                            <w:div w:id="1658220063">
                              <w:marLeft w:val="0"/>
                              <w:marRight w:val="0"/>
                              <w:marTop w:val="0"/>
                              <w:marBottom w:val="0"/>
                              <w:divBdr>
                                <w:top w:val="none" w:sz="0" w:space="0" w:color="auto"/>
                                <w:left w:val="none" w:sz="0" w:space="0" w:color="auto"/>
                                <w:bottom w:val="none" w:sz="0" w:space="0" w:color="auto"/>
                                <w:right w:val="none" w:sz="0" w:space="0" w:color="auto"/>
                              </w:divBdr>
                            </w:div>
                            <w:div w:id="1225993139">
                              <w:marLeft w:val="0"/>
                              <w:marRight w:val="0"/>
                              <w:marTop w:val="0"/>
                              <w:marBottom w:val="0"/>
                              <w:divBdr>
                                <w:top w:val="none" w:sz="0" w:space="0" w:color="auto"/>
                                <w:left w:val="none" w:sz="0" w:space="0" w:color="auto"/>
                                <w:bottom w:val="none" w:sz="0" w:space="0" w:color="auto"/>
                                <w:right w:val="none" w:sz="0" w:space="0" w:color="auto"/>
                              </w:divBdr>
                            </w:div>
                            <w:div w:id="1964312125">
                              <w:marLeft w:val="0"/>
                              <w:marRight w:val="0"/>
                              <w:marTop w:val="0"/>
                              <w:marBottom w:val="0"/>
                              <w:divBdr>
                                <w:top w:val="none" w:sz="0" w:space="0" w:color="auto"/>
                                <w:left w:val="none" w:sz="0" w:space="0" w:color="auto"/>
                                <w:bottom w:val="none" w:sz="0" w:space="0" w:color="auto"/>
                                <w:right w:val="none" w:sz="0" w:space="0" w:color="auto"/>
                              </w:divBdr>
                            </w:div>
                            <w:div w:id="1473518816">
                              <w:marLeft w:val="0"/>
                              <w:marRight w:val="0"/>
                              <w:marTop w:val="0"/>
                              <w:marBottom w:val="0"/>
                              <w:divBdr>
                                <w:top w:val="none" w:sz="0" w:space="0" w:color="auto"/>
                                <w:left w:val="none" w:sz="0" w:space="0" w:color="auto"/>
                                <w:bottom w:val="none" w:sz="0" w:space="0" w:color="auto"/>
                                <w:right w:val="none" w:sz="0" w:space="0" w:color="auto"/>
                              </w:divBdr>
                            </w:div>
                            <w:div w:id="1444962847">
                              <w:marLeft w:val="0"/>
                              <w:marRight w:val="0"/>
                              <w:marTop w:val="0"/>
                              <w:marBottom w:val="0"/>
                              <w:divBdr>
                                <w:top w:val="none" w:sz="0" w:space="0" w:color="auto"/>
                                <w:left w:val="none" w:sz="0" w:space="0" w:color="auto"/>
                                <w:bottom w:val="none" w:sz="0" w:space="0" w:color="auto"/>
                                <w:right w:val="none" w:sz="0" w:space="0" w:color="auto"/>
                              </w:divBdr>
                            </w:div>
                            <w:div w:id="1489202806">
                              <w:marLeft w:val="0"/>
                              <w:marRight w:val="0"/>
                              <w:marTop w:val="0"/>
                              <w:marBottom w:val="0"/>
                              <w:divBdr>
                                <w:top w:val="none" w:sz="0" w:space="0" w:color="auto"/>
                                <w:left w:val="none" w:sz="0" w:space="0" w:color="auto"/>
                                <w:bottom w:val="none" w:sz="0" w:space="0" w:color="auto"/>
                                <w:right w:val="none" w:sz="0" w:space="0" w:color="auto"/>
                              </w:divBdr>
                            </w:div>
                            <w:div w:id="1411854715">
                              <w:marLeft w:val="0"/>
                              <w:marRight w:val="0"/>
                              <w:marTop w:val="0"/>
                              <w:marBottom w:val="0"/>
                              <w:divBdr>
                                <w:top w:val="none" w:sz="0" w:space="0" w:color="auto"/>
                                <w:left w:val="none" w:sz="0" w:space="0" w:color="auto"/>
                                <w:bottom w:val="none" w:sz="0" w:space="0" w:color="auto"/>
                                <w:right w:val="none" w:sz="0" w:space="0" w:color="auto"/>
                              </w:divBdr>
                            </w:div>
                            <w:div w:id="1671446152">
                              <w:marLeft w:val="0"/>
                              <w:marRight w:val="0"/>
                              <w:marTop w:val="0"/>
                              <w:marBottom w:val="0"/>
                              <w:divBdr>
                                <w:top w:val="none" w:sz="0" w:space="0" w:color="auto"/>
                                <w:left w:val="none" w:sz="0" w:space="0" w:color="auto"/>
                                <w:bottom w:val="none" w:sz="0" w:space="0" w:color="auto"/>
                                <w:right w:val="none" w:sz="0" w:space="0" w:color="auto"/>
                              </w:divBdr>
                            </w:div>
                            <w:div w:id="1987739289">
                              <w:marLeft w:val="0"/>
                              <w:marRight w:val="0"/>
                              <w:marTop w:val="0"/>
                              <w:marBottom w:val="0"/>
                              <w:divBdr>
                                <w:top w:val="none" w:sz="0" w:space="0" w:color="auto"/>
                                <w:left w:val="none" w:sz="0" w:space="0" w:color="auto"/>
                                <w:bottom w:val="none" w:sz="0" w:space="0" w:color="auto"/>
                                <w:right w:val="none" w:sz="0" w:space="0" w:color="auto"/>
                              </w:divBdr>
                            </w:div>
                            <w:div w:id="1551451492">
                              <w:marLeft w:val="0"/>
                              <w:marRight w:val="0"/>
                              <w:marTop w:val="0"/>
                              <w:marBottom w:val="0"/>
                              <w:divBdr>
                                <w:top w:val="none" w:sz="0" w:space="0" w:color="auto"/>
                                <w:left w:val="none" w:sz="0" w:space="0" w:color="auto"/>
                                <w:bottom w:val="none" w:sz="0" w:space="0" w:color="auto"/>
                                <w:right w:val="none" w:sz="0" w:space="0" w:color="auto"/>
                              </w:divBdr>
                            </w:div>
                            <w:div w:id="442388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s://dma-enav.atlassian.net/wiki/display/MCCT/Overview"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eclipse.org/home/index.php" TargetMode="External"/><Relationship Id="rId23" Type="http://schemas.openxmlformats.org/officeDocument/2006/relationships/header" Target="header1.xml"/><Relationship Id="rId28" Type="http://schemas.openxmlformats.org/officeDocument/2006/relationships/header" Target="header4.xml"/><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w3.org/Consortium/" TargetMode="External"/><Relationship Id="rId22" Type="http://schemas.openxmlformats.org/officeDocument/2006/relationships/image" Target="media/image11.jpeg"/><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F8C6F4-F1C3-4DD5-BC9D-0474CF9C69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24</Pages>
  <Words>10052</Words>
  <Characters>57303</Characters>
  <Application>Microsoft Office Word</Application>
  <DocSecurity>0</DocSecurity>
  <Lines>477</Lines>
  <Paragraphs>134</Paragraphs>
  <ScaleCrop>false</ScaleCrop>
  <HeadingPairs>
    <vt:vector size="6" baseType="variant">
      <vt:variant>
        <vt:lpstr>Titel</vt:lpstr>
      </vt:variant>
      <vt:variant>
        <vt:i4>1</vt:i4>
      </vt:variant>
      <vt:variant>
        <vt:lpstr>Rubrik</vt:lpstr>
      </vt:variant>
      <vt:variant>
        <vt:i4>1</vt:i4>
      </vt:variant>
      <vt:variant>
        <vt:lpstr>Title</vt:lpstr>
      </vt:variant>
      <vt:variant>
        <vt:i4>1</vt:i4>
      </vt:variant>
    </vt:vector>
  </HeadingPairs>
  <TitlesOfParts>
    <vt:vector size="3" baseType="lpstr">
      <vt:lpstr/>
      <vt:lpstr/>
      <vt:lpstr/>
    </vt:vector>
  </TitlesOfParts>
  <Company>Statens IT</Company>
  <LinksUpToDate>false</LinksUpToDate>
  <CharactersWithSpaces>67221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Seamus Doyle</cp:lastModifiedBy>
  <cp:revision>4</cp:revision>
  <cp:lastPrinted>2015-02-26T23:59:00Z</cp:lastPrinted>
  <dcterms:created xsi:type="dcterms:W3CDTF">2015-03-27T12:09:00Z</dcterms:created>
  <dcterms:modified xsi:type="dcterms:W3CDTF">2015-03-28T12:00:00Z</dcterms:modified>
</cp:coreProperties>
</file>